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D26" w:rsidRDefault="00904D26">
      <w:pPr>
        <w:keepNext/>
        <w:keepLines/>
        <w:jc w:val="right"/>
        <w:rPr>
          <w:b/>
          <w:bCs/>
          <w:sz w:val="26"/>
          <w:szCs w:val="26"/>
        </w:rPr>
      </w:pPr>
    </w:p>
    <w:p w:rsidR="00904D26" w:rsidRDefault="00904D26">
      <w:pPr>
        <w:keepNext/>
        <w:keepLines/>
        <w:rPr>
          <w:sz w:val="26"/>
          <w:szCs w:val="26"/>
        </w:rPr>
      </w:pPr>
    </w:p>
    <w:p w:rsidR="00904D26" w:rsidRDefault="00904D26">
      <w:pPr>
        <w:keepNext/>
        <w:keepLines/>
        <w:rPr>
          <w:sz w:val="26"/>
          <w:szCs w:val="26"/>
        </w:rPr>
      </w:pPr>
    </w:p>
    <w:p w:rsidR="00904D26" w:rsidRDefault="00904D26">
      <w:pPr>
        <w:keepNext/>
        <w:keepLines/>
        <w:rPr>
          <w:sz w:val="26"/>
          <w:szCs w:val="26"/>
        </w:rPr>
      </w:pPr>
    </w:p>
    <w:p w:rsidR="00904D26" w:rsidRDefault="00904D26">
      <w:pPr>
        <w:keepNext/>
        <w:keepLines/>
        <w:rPr>
          <w:sz w:val="26"/>
          <w:szCs w:val="26"/>
        </w:rPr>
      </w:pPr>
    </w:p>
    <w:p w:rsidR="00904D26" w:rsidRDefault="00904D26">
      <w:pPr>
        <w:keepNext/>
        <w:keepLines/>
        <w:rPr>
          <w:sz w:val="26"/>
          <w:szCs w:val="26"/>
        </w:rPr>
      </w:pPr>
    </w:p>
    <w:p w:rsidR="00904D26" w:rsidRDefault="00904D26">
      <w:pPr>
        <w:keepNext/>
        <w:keepLines/>
        <w:rPr>
          <w:sz w:val="26"/>
          <w:szCs w:val="26"/>
        </w:rPr>
      </w:pPr>
    </w:p>
    <w:p w:rsidR="00904D26" w:rsidRDefault="00904D26">
      <w:pPr>
        <w:keepNext/>
        <w:keepLines/>
        <w:rPr>
          <w:sz w:val="26"/>
          <w:szCs w:val="26"/>
        </w:rPr>
      </w:pPr>
    </w:p>
    <w:p w:rsidR="00904D26" w:rsidRDefault="00904D26">
      <w:pPr>
        <w:keepNext/>
        <w:keepLines/>
        <w:rPr>
          <w:sz w:val="26"/>
          <w:szCs w:val="26"/>
        </w:rPr>
      </w:pPr>
    </w:p>
    <w:p w:rsidR="00904D26" w:rsidRDefault="00904D26">
      <w:pPr>
        <w:keepNext/>
        <w:keepLines/>
        <w:rPr>
          <w:sz w:val="26"/>
          <w:szCs w:val="26"/>
        </w:rPr>
      </w:pPr>
    </w:p>
    <w:p w:rsidR="00904D26" w:rsidRDefault="00904D26">
      <w:pPr>
        <w:keepNext/>
        <w:keepLines/>
        <w:rPr>
          <w:sz w:val="26"/>
          <w:szCs w:val="26"/>
        </w:rPr>
      </w:pPr>
    </w:p>
    <w:p w:rsidR="00904D26" w:rsidRDefault="00FF1181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выполнение работ</w:t>
      </w:r>
    </w:p>
    <w:p w:rsidR="00904D26" w:rsidRDefault="00904D26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904D26" w:rsidRDefault="00904D26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904D26" w:rsidRDefault="00FF1181">
      <w:pPr>
        <w:keepNext/>
        <w:keepLines/>
        <w:jc w:val="center"/>
      </w:pPr>
      <w:r>
        <w:rPr>
          <w:rFonts w:eastAsia="Calibri"/>
          <w:b/>
          <w:i/>
          <w:sz w:val="26"/>
          <w:szCs w:val="26"/>
        </w:rPr>
        <w:t>«</w:t>
      </w:r>
      <w:r>
        <w:rPr>
          <w:rFonts w:eastAsia="Calibri"/>
          <w:sz w:val="26"/>
          <w:szCs w:val="26"/>
        </w:rPr>
        <w:t xml:space="preserve">43.99.90.190 Монтаж, наладка и интеграция в АСДК контрольно-измерительной аппаратуры в проточном тракте водоприемника </w:t>
      </w:r>
      <w:proofErr w:type="spellStart"/>
      <w:r>
        <w:rPr>
          <w:rFonts w:eastAsia="Calibri"/>
          <w:sz w:val="26"/>
          <w:szCs w:val="26"/>
        </w:rPr>
        <w:t>Загорской</w:t>
      </w:r>
      <w:proofErr w:type="spellEnd"/>
      <w:r>
        <w:rPr>
          <w:rFonts w:eastAsia="Calibri"/>
          <w:sz w:val="26"/>
          <w:szCs w:val="26"/>
        </w:rPr>
        <w:t xml:space="preserve"> ГАЭС</w:t>
      </w:r>
      <w:r>
        <w:t xml:space="preserve"> </w:t>
      </w:r>
      <w:r>
        <w:rPr>
          <w:rFonts w:eastAsia="Calibri"/>
          <w:sz w:val="24"/>
          <w:szCs w:val="24"/>
          <w:lang w:eastAsia="x-none"/>
        </w:rPr>
        <w:t xml:space="preserve">в рамках выполнения инвестиционного проекта </w:t>
      </w:r>
      <w:r>
        <w:rPr>
          <w:rFonts w:eastAsia="Calibri"/>
          <w:sz w:val="26"/>
          <w:szCs w:val="26"/>
        </w:rPr>
        <w:t>N_T-1100-095</w:t>
      </w:r>
      <w:r>
        <w:rPr>
          <w:rFonts w:eastAsia="Calibri"/>
          <w:b/>
          <w:i/>
          <w:sz w:val="26"/>
          <w:szCs w:val="26"/>
        </w:rPr>
        <w:t>»</w:t>
      </w:r>
    </w:p>
    <w:p w:rsidR="00904D26" w:rsidRDefault="00904D26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904D26" w:rsidRDefault="00904D26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:rsidR="00904D26" w:rsidRDefault="00904D26">
      <w:pPr>
        <w:keepNext/>
        <w:keepLines/>
        <w:jc w:val="both"/>
        <w:rPr>
          <w:sz w:val="26"/>
          <w:szCs w:val="26"/>
        </w:rPr>
      </w:pPr>
    </w:p>
    <w:p w:rsidR="00904D26" w:rsidRDefault="00FF1181">
      <w:pPr>
        <w:rPr>
          <w:sz w:val="26"/>
          <w:szCs w:val="26"/>
        </w:rPr>
      </w:pPr>
      <w:r>
        <w:br w:type="page"/>
      </w:r>
    </w:p>
    <w:p w:rsidR="00904D26" w:rsidRDefault="00FF1181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sdt>
      <w:sdtPr>
        <w:id w:val="-842160600"/>
        <w:docPartObj>
          <w:docPartGallery w:val="Table of Contents"/>
          <w:docPartUnique/>
        </w:docPartObj>
      </w:sdtPr>
      <w:sdtEndPr/>
      <w:sdtContent>
        <w:p w:rsidR="00904D26" w:rsidRDefault="00FF1181">
          <w:pPr>
            <w:pStyle w:val="1a"/>
            <w:tabs>
              <w:tab w:val="left" w:pos="560"/>
              <w:tab w:val="right" w:leader="dot" w:pos="9911"/>
            </w:tabs>
          </w:pPr>
          <w:r>
            <w:fldChar w:fldCharType="begin"/>
          </w:r>
          <w:r>
            <w:rPr>
              <w:rStyle w:val="aff8"/>
              <w:rFonts w:eastAsia="Calibri"/>
            </w:rPr>
            <w:instrText xml:space="preserve"> TOC \o "1-4" \h</w:instrText>
          </w:r>
          <w:r>
            <w:rPr>
              <w:rStyle w:val="aff8"/>
              <w:rFonts w:eastAsia="Calibri"/>
            </w:rPr>
            <w:fldChar w:fldCharType="separate"/>
          </w:r>
          <w:hyperlink w:anchor="_Toc149750430">
            <w:r>
              <w:rPr>
                <w:rStyle w:val="aff8"/>
                <w:rFonts w:eastAsia="Calibri"/>
              </w:rPr>
              <w:t>1.</w:t>
            </w:r>
          </w:hyperlink>
          <w:hyperlink w:anchor="_Toc14975043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_Toc149750430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  <w:rFonts w:ascii="Calibri" w:hAnsi="Calibri"/>
                <w:b w:val="0"/>
                <w:bCs w:val="0"/>
                <w:sz w:val="22"/>
                <w:szCs w:val="22"/>
              </w:rPr>
              <w:tab/>
            </w:r>
            <w:r>
              <w:rPr>
                <w:webHidden/>
              </w:rPr>
              <w:fldChar w:fldCharType="end"/>
            </w:r>
          </w:hyperlink>
          <w:hyperlink w:anchor="_Toc14975043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_Toc149750430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  <w:rFonts w:eastAsia="Calibri"/>
              </w:rPr>
              <w:t>Об</w:t>
            </w:r>
            <w:r>
              <w:rPr>
                <w:rStyle w:val="aff8"/>
                <w:rFonts w:eastAsia="Calibri"/>
              </w:rPr>
              <w:t>щие сведения</w:t>
            </w:r>
            <w:r>
              <w:rPr>
                <w:webHidden/>
              </w:rPr>
              <w:fldChar w:fldCharType="end"/>
            </w:r>
          </w:hyperlink>
          <w:hyperlink w:anchor="_Toc14975043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_Toc149750430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904D26" w:rsidRDefault="00FF1181">
          <w:pPr>
            <w:pStyle w:val="42"/>
            <w:tabs>
              <w:tab w:val="left" w:pos="1120"/>
              <w:tab w:val="right" w:leader="dot" w:pos="9911"/>
            </w:tabs>
          </w:pPr>
          <w:hyperlink w:anchor="_Toc149750431">
            <w:r>
              <w:rPr>
                <w:rStyle w:val="aff8"/>
                <w:rFonts w:eastAsia="Calibri"/>
                <w:iCs/>
              </w:rPr>
              <w:t>1.1.</w:t>
            </w:r>
          </w:hyperlink>
          <w:hyperlink w:anchor="_Toc149750431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_Toc149750431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  <w:rFonts w:ascii="Calibri" w:hAnsi="Calibri"/>
                <w:sz w:val="22"/>
                <w:szCs w:val="22"/>
              </w:rPr>
              <w:tab/>
            </w:r>
            <w:r>
              <w:rPr>
                <w:webHidden/>
              </w:rPr>
              <w:fldChar w:fldCharType="end"/>
            </w:r>
          </w:hyperlink>
          <w:hyperlink w:anchor="_Toc149750431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_Toc149750431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  <w:rFonts w:eastAsia="Calibri"/>
              </w:rPr>
              <w:t>Обозначения и сокращения</w:t>
            </w:r>
            <w:r>
              <w:rPr>
                <w:webHidden/>
              </w:rPr>
              <w:fldChar w:fldCharType="end"/>
            </w:r>
          </w:hyperlink>
          <w:hyperlink w:anchor="_Toc149750431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_Toc149750431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904D26" w:rsidRDefault="00FF1181">
          <w:pPr>
            <w:pStyle w:val="42"/>
            <w:tabs>
              <w:tab w:val="left" w:pos="1120"/>
              <w:tab w:val="right" w:leader="dot" w:pos="9911"/>
            </w:tabs>
          </w:pPr>
          <w:hyperlink w:anchor="_Toc149750432">
            <w:r>
              <w:rPr>
                <w:rStyle w:val="aff8"/>
                <w:rFonts w:eastAsia="Calibri"/>
                <w:iCs/>
              </w:rPr>
              <w:t>1.2.</w:t>
            </w:r>
          </w:hyperlink>
          <w:hyperlink w:anchor="_Toc149750432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_Toc149750432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  <w:rFonts w:ascii="Calibri" w:hAnsi="Calibri"/>
                <w:sz w:val="22"/>
                <w:szCs w:val="22"/>
              </w:rPr>
              <w:tab/>
            </w:r>
            <w:r>
              <w:rPr>
                <w:webHidden/>
              </w:rPr>
              <w:fldChar w:fldCharType="end"/>
            </w:r>
          </w:hyperlink>
          <w:hyperlink w:anchor="_Toc149750432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_Toc149750432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  <w:rFonts w:eastAsia="Calibri"/>
              </w:rPr>
              <w:t>Наименование закупаемой продукции</w:t>
            </w:r>
            <w:r>
              <w:rPr>
                <w:webHidden/>
              </w:rPr>
              <w:fldChar w:fldCharType="end"/>
            </w:r>
          </w:hyperlink>
          <w:hyperlink w:anchor="_Toc149750432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_Toc149750432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904D26" w:rsidRDefault="00FF1181">
          <w:pPr>
            <w:pStyle w:val="42"/>
            <w:tabs>
              <w:tab w:val="left" w:pos="1120"/>
              <w:tab w:val="right" w:leader="dot" w:pos="9911"/>
            </w:tabs>
          </w:pPr>
          <w:hyperlink w:anchor="_Toc149750433">
            <w:r>
              <w:rPr>
                <w:rStyle w:val="aff8"/>
                <w:rFonts w:eastAsia="Calibri"/>
                <w:iCs/>
              </w:rPr>
              <w:t>1.3.</w:t>
            </w:r>
          </w:hyperlink>
          <w:hyperlink w:anchor="_Toc149750433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_Toc149750433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  <w:rFonts w:ascii="Calibri" w:hAnsi="Calibri"/>
                <w:sz w:val="22"/>
                <w:szCs w:val="22"/>
              </w:rPr>
              <w:tab/>
            </w:r>
            <w:r>
              <w:rPr>
                <w:webHidden/>
              </w:rPr>
              <w:fldChar w:fldCharType="end"/>
            </w:r>
          </w:hyperlink>
          <w:hyperlink w:anchor="_Toc149750433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_Toc149750433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  <w:rFonts w:eastAsia="Calibri"/>
              </w:rPr>
              <w:t>Цель выполнения работ</w:t>
            </w:r>
            <w:r>
              <w:rPr>
                <w:webHidden/>
              </w:rPr>
              <w:fldChar w:fldCharType="end"/>
            </w:r>
          </w:hyperlink>
          <w:hyperlink w:anchor="_Toc149750433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</w:instrText>
            </w:r>
            <w:r>
              <w:rPr>
                <w:webHidden/>
              </w:rPr>
              <w:instrText>_Toc149750433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904D26" w:rsidRDefault="00FF1181">
          <w:pPr>
            <w:pStyle w:val="42"/>
            <w:tabs>
              <w:tab w:val="left" w:pos="1120"/>
              <w:tab w:val="right" w:leader="dot" w:pos="9911"/>
            </w:tabs>
          </w:pPr>
          <w:hyperlink w:anchor="_Toc149750434">
            <w:r>
              <w:rPr>
                <w:rStyle w:val="aff8"/>
                <w:rFonts w:eastAsia="Calibri"/>
                <w:iCs/>
              </w:rPr>
              <w:t>1.4.</w:t>
            </w:r>
          </w:hyperlink>
          <w:hyperlink w:anchor="_Toc14975043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_Toc149750434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  <w:rFonts w:ascii="Calibri" w:hAnsi="Calibri"/>
                <w:sz w:val="22"/>
                <w:szCs w:val="22"/>
              </w:rPr>
              <w:tab/>
            </w:r>
            <w:r>
              <w:rPr>
                <w:webHidden/>
              </w:rPr>
              <w:fldChar w:fldCharType="end"/>
            </w:r>
          </w:hyperlink>
          <w:hyperlink w:anchor="_Toc14975043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_Toc149750434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  <w:rFonts w:eastAsia="Calibri"/>
              </w:rPr>
              <w:t>Существующее положение</w:t>
            </w:r>
            <w:r>
              <w:rPr>
                <w:webHidden/>
              </w:rPr>
              <w:fldChar w:fldCharType="end"/>
            </w:r>
          </w:hyperlink>
          <w:hyperlink w:anchor="_Toc14975043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_Toc149750434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904D26" w:rsidRDefault="00FF1181">
          <w:pPr>
            <w:pStyle w:val="38"/>
            <w:tabs>
              <w:tab w:val="left" w:pos="1120"/>
              <w:tab w:val="right" w:leader="dot" w:pos="9911"/>
            </w:tabs>
          </w:pPr>
          <w:hyperlink w:anchor="_Toc149750435">
            <w:r>
              <w:rPr>
                <w:rStyle w:val="aff8"/>
                <w:rFonts w:eastAsia="Calibri"/>
              </w:rPr>
              <w:t>1.4.1.</w:t>
            </w:r>
          </w:hyperlink>
          <w:hyperlink w:anchor="_Toc14975043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_Toc149750435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  <w:rFonts w:ascii="Calibri" w:hAnsi="Calibri"/>
                <w:sz w:val="22"/>
                <w:szCs w:val="22"/>
              </w:rPr>
              <w:tab/>
            </w:r>
            <w:r>
              <w:rPr>
                <w:webHidden/>
              </w:rPr>
              <w:fldChar w:fldCharType="end"/>
            </w:r>
          </w:hyperlink>
          <w:hyperlink w:anchor="_Toc14975043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_Toc149750435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  <w:rFonts w:eastAsia="Calibri"/>
              </w:rPr>
              <w:t>Таблица 1. Перечень объектов заказчика</w:t>
            </w:r>
            <w:r>
              <w:rPr>
                <w:webHidden/>
              </w:rPr>
              <w:fldChar w:fldCharType="end"/>
            </w:r>
          </w:hyperlink>
          <w:hyperlink w:anchor="_Toc14975043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_Toc149750435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904D26" w:rsidRDefault="00FF1181">
          <w:pPr>
            <w:pStyle w:val="42"/>
            <w:tabs>
              <w:tab w:val="left" w:pos="1120"/>
              <w:tab w:val="right" w:leader="dot" w:pos="9911"/>
            </w:tabs>
          </w:pPr>
          <w:hyperlink w:anchor="_Toc149750436">
            <w:r>
              <w:rPr>
                <w:rStyle w:val="aff8"/>
                <w:rFonts w:eastAsia="Calibri"/>
                <w:iCs/>
              </w:rPr>
              <w:t>1.5.</w:t>
            </w:r>
          </w:hyperlink>
          <w:hyperlink w:anchor="_Toc149750436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_Toc149750436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  <w:rFonts w:ascii="Calibri" w:hAnsi="Calibri"/>
                <w:sz w:val="22"/>
                <w:szCs w:val="22"/>
              </w:rPr>
              <w:tab/>
            </w:r>
            <w:r>
              <w:rPr>
                <w:webHidden/>
              </w:rPr>
              <w:fldChar w:fldCharType="end"/>
            </w:r>
          </w:hyperlink>
          <w:hyperlink w:anchor="_Toc149750436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_Toc149750436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  <w:rFonts w:eastAsia="Calibri"/>
              </w:rPr>
              <w:t>Информация в отношении исполнения договора, ко</w:t>
            </w:r>
            <w:r>
              <w:rPr>
                <w:rStyle w:val="aff8"/>
                <w:rFonts w:eastAsia="Calibri"/>
              </w:rPr>
              <w:t>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</w:r>
            <w:r>
              <w:rPr>
                <w:webHidden/>
              </w:rPr>
              <w:fldChar w:fldCharType="end"/>
            </w:r>
          </w:hyperlink>
          <w:hyperlink w:anchor="_Toc149750436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_Toc149750436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</w:rPr>
              <w:tab/>
            </w:r>
            <w:r>
              <w:rPr>
                <w:webHidden/>
              </w:rPr>
              <w:fldChar w:fldCharType="end"/>
            </w:r>
          </w:hyperlink>
          <w:r>
            <w:rPr>
              <w:lang w:val="en-US"/>
            </w:rPr>
            <w:t>5</w:t>
          </w:r>
        </w:p>
        <w:p w:rsidR="00904D26" w:rsidRDefault="00FF1181">
          <w:pPr>
            <w:pStyle w:val="1a"/>
            <w:tabs>
              <w:tab w:val="left" w:pos="560"/>
              <w:tab w:val="right" w:leader="dot" w:pos="9911"/>
            </w:tabs>
          </w:pPr>
          <w:hyperlink w:anchor="_Toc149750438">
            <w:r>
              <w:rPr>
                <w:rStyle w:val="aff8"/>
                <w:rFonts w:eastAsia="Calibri"/>
              </w:rPr>
              <w:t>2.</w:t>
            </w:r>
          </w:hyperlink>
          <w:hyperlink w:anchor="_Toc149750438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_Toc149750438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  <w:rFonts w:ascii="Calibri" w:hAnsi="Calibri"/>
                <w:b w:val="0"/>
                <w:bCs w:val="0"/>
                <w:sz w:val="22"/>
                <w:szCs w:val="22"/>
              </w:rPr>
              <w:tab/>
            </w:r>
            <w:r>
              <w:rPr>
                <w:webHidden/>
              </w:rPr>
              <w:fldChar w:fldCharType="end"/>
            </w:r>
          </w:hyperlink>
          <w:hyperlink w:anchor="_Toc149750438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_Toc149750438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  <w:rFonts w:eastAsia="Calibri"/>
              </w:rPr>
              <w:t>Требования к продукции</w:t>
            </w:r>
            <w:r>
              <w:rPr>
                <w:webHidden/>
              </w:rPr>
              <w:fldChar w:fldCharType="end"/>
            </w:r>
          </w:hyperlink>
          <w:hyperlink w:anchor="_Toc149750438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_Toc149750438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904D26" w:rsidRDefault="00FF1181">
          <w:pPr>
            <w:pStyle w:val="42"/>
            <w:tabs>
              <w:tab w:val="left" w:pos="1120"/>
              <w:tab w:val="right" w:leader="dot" w:pos="9911"/>
            </w:tabs>
          </w:pPr>
          <w:hyperlink w:anchor="_Toc149750439">
            <w:r>
              <w:rPr>
                <w:rStyle w:val="aff8"/>
                <w:rFonts w:eastAsia="Calibri"/>
                <w:iCs/>
              </w:rPr>
              <w:t>2.1.</w:t>
            </w:r>
          </w:hyperlink>
          <w:hyperlink w:anchor="_Toc149750439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_Toc149750439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  <w:rFonts w:ascii="Calibri" w:hAnsi="Calibri"/>
                <w:sz w:val="22"/>
                <w:szCs w:val="22"/>
              </w:rPr>
              <w:tab/>
            </w:r>
            <w:r>
              <w:rPr>
                <w:webHidden/>
              </w:rPr>
              <w:fldChar w:fldCharType="end"/>
            </w:r>
          </w:hyperlink>
          <w:hyperlink w:anchor="_Toc149750439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_Toc149750439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  <w:rFonts w:eastAsia="Calibri"/>
              </w:rPr>
              <w:t>Требования к объемам и срокам выполнения работ</w:t>
            </w:r>
            <w:r>
              <w:rPr>
                <w:webHidden/>
              </w:rPr>
              <w:fldChar w:fldCharType="end"/>
            </w:r>
          </w:hyperlink>
          <w:hyperlink w:anchor="_Toc149750439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_Toc149750439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904D26" w:rsidRDefault="00FF1181">
          <w:pPr>
            <w:pStyle w:val="38"/>
            <w:tabs>
              <w:tab w:val="left" w:pos="1120"/>
              <w:tab w:val="right" w:leader="dot" w:pos="9911"/>
            </w:tabs>
          </w:pPr>
          <w:hyperlink w:anchor="_Toc149750440">
            <w:r>
              <w:rPr>
                <w:rStyle w:val="aff8"/>
                <w:rFonts w:eastAsia="Calibri"/>
              </w:rPr>
              <w:t>2.1.1.</w:t>
            </w:r>
          </w:hyperlink>
          <w:hyperlink w:anchor="_Toc14975044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_Toc149750440</w:instrText>
            </w:r>
            <w:r>
              <w:rPr>
                <w:webHidden/>
              </w:rPr>
              <w:instrText xml:space="preserve">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  <w:rFonts w:ascii="Calibri" w:hAnsi="Calibri"/>
                <w:sz w:val="22"/>
                <w:szCs w:val="22"/>
              </w:rPr>
              <w:tab/>
            </w:r>
            <w:r>
              <w:rPr>
                <w:webHidden/>
              </w:rPr>
              <w:fldChar w:fldCharType="end"/>
            </w:r>
          </w:hyperlink>
          <w:hyperlink w:anchor="_Toc14975044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_Toc149750440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  <w:rFonts w:eastAsia="Calibri"/>
              </w:rPr>
              <w:t>Требования к видам и объемам работ</w:t>
            </w:r>
            <w:r>
              <w:rPr>
                <w:webHidden/>
              </w:rPr>
              <w:fldChar w:fldCharType="end"/>
            </w:r>
          </w:hyperlink>
          <w:hyperlink w:anchor="_Toc14975044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_Toc149750440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904D26" w:rsidRDefault="00FF1181">
          <w:pPr>
            <w:pStyle w:val="38"/>
            <w:tabs>
              <w:tab w:val="right" w:leader="dot" w:pos="9911"/>
            </w:tabs>
          </w:pPr>
          <w:hyperlink w:anchor="_Toc149750441">
            <w:r>
              <w:rPr>
                <w:rStyle w:val="aff8"/>
                <w:rFonts w:eastAsia="Calibri"/>
              </w:rPr>
              <w:t>Таблица 2. Перечень и объ</w:t>
            </w:r>
            <w:r>
              <w:rPr>
                <w:rStyle w:val="aff8"/>
                <w:rFonts w:eastAsia="Calibri"/>
              </w:rPr>
              <w:t>ем выполняемых работ</w:t>
            </w:r>
          </w:hyperlink>
          <w:hyperlink w:anchor="_Toc149750441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_Toc149750441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904D26" w:rsidRDefault="00FF1181">
          <w:pPr>
            <w:pStyle w:val="38"/>
            <w:tabs>
              <w:tab w:val="left" w:pos="1120"/>
              <w:tab w:val="right" w:leader="dot" w:pos="9911"/>
            </w:tabs>
          </w:pPr>
          <w:hyperlink w:anchor="_Toc149750442">
            <w:r>
              <w:rPr>
                <w:rStyle w:val="aff8"/>
                <w:rFonts w:eastAsia="Calibri"/>
              </w:rPr>
              <w:t>2.1.2.</w:t>
            </w:r>
          </w:hyperlink>
          <w:hyperlink w:anchor="_Toc149750442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_Toc149750442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  <w:rFonts w:ascii="Calibri" w:hAnsi="Calibri"/>
                <w:sz w:val="22"/>
                <w:szCs w:val="22"/>
              </w:rPr>
              <w:tab/>
            </w:r>
            <w:r>
              <w:rPr>
                <w:webHidden/>
              </w:rPr>
              <w:fldChar w:fldCharType="end"/>
            </w:r>
          </w:hyperlink>
          <w:hyperlink w:anchor="_Toc149750442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_Toc149750442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  <w:rFonts w:eastAsia="Calibri"/>
              </w:rPr>
              <w:t>Требования к срокам выполнения работ</w:t>
            </w:r>
            <w:r>
              <w:rPr>
                <w:webHidden/>
              </w:rPr>
              <w:fldChar w:fldCharType="end"/>
            </w:r>
          </w:hyperlink>
          <w:hyperlink w:anchor="_Toc149750442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_Toc149750442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904D26" w:rsidRDefault="00FF1181">
          <w:pPr>
            <w:pStyle w:val="38"/>
            <w:tabs>
              <w:tab w:val="right" w:leader="dot" w:pos="9911"/>
            </w:tabs>
          </w:pPr>
          <w:hyperlink w:anchor="_Toc149750443">
            <w:r>
              <w:rPr>
                <w:rStyle w:val="aff8"/>
                <w:rFonts w:eastAsia="Calibri"/>
              </w:rPr>
              <w:t>Таблица 3. Требования по срокам выполнения работ</w:t>
            </w:r>
          </w:hyperlink>
          <w:hyperlink w:anchor="_Toc149750443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_Toc149750443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904D26" w:rsidRDefault="00FF1181">
          <w:pPr>
            <w:pStyle w:val="42"/>
            <w:tabs>
              <w:tab w:val="left" w:pos="1120"/>
              <w:tab w:val="right" w:leader="dot" w:pos="9911"/>
            </w:tabs>
          </w:pPr>
          <w:hyperlink w:anchor="_Toc149750444">
            <w:r>
              <w:rPr>
                <w:rStyle w:val="aff8"/>
                <w:rFonts w:eastAsia="Calibri"/>
                <w:iCs/>
              </w:rPr>
              <w:t>2.2.</w:t>
            </w:r>
          </w:hyperlink>
          <w:hyperlink w:anchor="_Toc14975044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_Toc149750444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  <w:rFonts w:ascii="Calibri" w:hAnsi="Calibri"/>
                <w:sz w:val="22"/>
                <w:szCs w:val="22"/>
              </w:rPr>
              <w:tab/>
            </w:r>
            <w:r>
              <w:rPr>
                <w:webHidden/>
              </w:rPr>
              <w:fldChar w:fldCharType="end"/>
            </w:r>
          </w:hyperlink>
          <w:hyperlink w:anchor="_Toc14975044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_Toc149750444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  <w:rFonts w:eastAsia="Calibri"/>
              </w:rPr>
              <w:t>Требования к качеству работ</w:t>
            </w:r>
            <w:r>
              <w:rPr>
                <w:webHidden/>
              </w:rPr>
              <w:fldChar w:fldCharType="end"/>
            </w:r>
          </w:hyperlink>
          <w:hyperlink w:anchor="_Toc14975044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</w:instrText>
            </w:r>
            <w:r>
              <w:rPr>
                <w:webHidden/>
              </w:rPr>
              <w:instrText>GEREF _Toc149750444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904D26" w:rsidRDefault="00FF1181">
          <w:pPr>
            <w:pStyle w:val="38"/>
            <w:tabs>
              <w:tab w:val="left" w:pos="1120"/>
              <w:tab w:val="right" w:leader="dot" w:pos="9911"/>
            </w:tabs>
          </w:pPr>
          <w:hyperlink w:anchor="_Toc149750445">
            <w:r>
              <w:rPr>
                <w:rStyle w:val="aff8"/>
                <w:rFonts w:eastAsia="Calibri"/>
              </w:rPr>
              <w:t>2.2.1.</w:t>
            </w:r>
          </w:hyperlink>
          <w:hyperlink w:anchor="_Toc14975044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_Toc149750445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  <w:rFonts w:ascii="Calibri" w:hAnsi="Calibri"/>
                <w:sz w:val="22"/>
                <w:szCs w:val="22"/>
              </w:rPr>
              <w:tab/>
            </w:r>
            <w:r>
              <w:rPr>
                <w:webHidden/>
              </w:rPr>
              <w:fldChar w:fldCharType="end"/>
            </w:r>
          </w:hyperlink>
          <w:hyperlink w:anchor="_Toc14975044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_Toc149750445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  <w:rFonts w:eastAsia="Calibri"/>
              </w:rPr>
              <w:t>Таблица 4. Требования к качеству работ</w:t>
            </w:r>
            <w:r>
              <w:rPr>
                <w:webHidden/>
              </w:rPr>
              <w:fldChar w:fldCharType="end"/>
            </w:r>
          </w:hyperlink>
          <w:hyperlink w:anchor="_Toc14975044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_Toc149750445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904D26" w:rsidRDefault="00FF1181">
          <w:pPr>
            <w:pStyle w:val="1a"/>
            <w:tabs>
              <w:tab w:val="right" w:leader="dot" w:pos="9911"/>
            </w:tabs>
            <w:rPr>
              <w:lang w:val="en-US"/>
            </w:rPr>
          </w:pPr>
          <w:hyperlink w:anchor="_Toc149750455">
            <w:r>
              <w:rPr>
                <w:rStyle w:val="aff8"/>
                <w:rFonts w:eastAsia="Calibri"/>
              </w:rPr>
              <w:t>3.Требования к документации по ценообразованию на этапе закупки</w:t>
            </w:r>
          </w:hyperlink>
          <w:hyperlink w:anchor="_Toc14975045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_Toc149750455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</w:rPr>
              <w:tab/>
            </w:r>
            <w:r>
              <w:rPr>
                <w:webHidden/>
              </w:rPr>
              <w:fldChar w:fldCharType="end"/>
            </w:r>
          </w:hyperlink>
          <w:r>
            <w:rPr>
              <w:lang w:val="en-US"/>
            </w:rPr>
            <w:t>21</w:t>
          </w:r>
        </w:p>
        <w:p w:rsidR="00904D26" w:rsidRDefault="00FF1181">
          <w:pPr>
            <w:pStyle w:val="1a"/>
            <w:tabs>
              <w:tab w:val="right" w:leader="dot" w:pos="9911"/>
            </w:tabs>
          </w:pPr>
          <w:hyperlink w:anchor="_Toc149750456">
            <w:r>
              <w:rPr>
                <w:rStyle w:val="aff8"/>
                <w:rFonts w:eastAsia="Calibri"/>
              </w:rPr>
              <w:t>4. Приложения</w:t>
            </w:r>
          </w:hyperlink>
          <w:hyperlink w:anchor="_Toc149750456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_Toc149750456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8"/>
              </w:rPr>
              <w:tab/>
            </w:r>
            <w:r>
              <w:rPr>
                <w:webHidden/>
              </w:rPr>
              <w:fldChar w:fldCharType="end"/>
            </w:r>
          </w:hyperlink>
          <w:r>
            <w:rPr>
              <w:lang w:val="en-US"/>
            </w:rPr>
            <w:t>21</w:t>
          </w:r>
          <w:r>
            <w:rPr>
              <w:lang w:val="en-US"/>
            </w:rPr>
            <w:fldChar w:fldCharType="end"/>
          </w:r>
        </w:p>
      </w:sdtContent>
    </w:sdt>
    <w:p w:rsidR="00904D26" w:rsidRDefault="00904D26">
      <w:pPr>
        <w:pStyle w:val="1a"/>
        <w:tabs>
          <w:tab w:val="left" w:pos="560"/>
          <w:tab w:val="right" w:leader="dot" w:pos="9911"/>
        </w:tabs>
        <w:rPr>
          <w:rFonts w:ascii="Calibri" w:hAnsi="Calibri"/>
          <w:b w:val="0"/>
          <w:bCs w:val="0"/>
        </w:rPr>
      </w:pPr>
    </w:p>
    <w:p w:rsidR="00904D26" w:rsidRDefault="00904D26">
      <w:pPr>
        <w:pStyle w:val="22"/>
        <w:tabs>
          <w:tab w:val="clear" w:pos="0"/>
        </w:tabs>
        <w:ind w:left="0" w:firstLine="0"/>
      </w:pPr>
    </w:p>
    <w:p w:rsidR="00904D26" w:rsidRDefault="00FF1181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904D26" w:rsidRDefault="00FF1181">
      <w:pPr>
        <w:pStyle w:val="1"/>
        <w:numPr>
          <w:ilvl w:val="0"/>
          <w:numId w:val="3"/>
        </w:numPr>
        <w:ind w:left="4253" w:hanging="425"/>
      </w:pPr>
      <w:bookmarkStart w:id="0" w:name="_Toc149750430"/>
      <w:bookmarkStart w:id="1" w:name="_Toc51339692"/>
      <w:r>
        <w:t>Общие сведения</w:t>
      </w:r>
      <w:bookmarkEnd w:id="0"/>
      <w:bookmarkEnd w:id="1"/>
    </w:p>
    <w:p w:rsidR="00904D26" w:rsidRDefault="00FF1181">
      <w:pPr>
        <w:pStyle w:val="4"/>
        <w:numPr>
          <w:ilvl w:val="1"/>
          <w:numId w:val="3"/>
        </w:numPr>
      </w:pPr>
      <w:bookmarkStart w:id="2" w:name="_Toc149750431"/>
      <w:bookmarkStart w:id="3" w:name="_Toc46743505"/>
      <w:r>
        <w:t>Обозначения и сокращения</w:t>
      </w:r>
      <w:bookmarkEnd w:id="2"/>
      <w:bookmarkEnd w:id="3"/>
    </w:p>
    <w:p w:rsidR="00904D26" w:rsidRDefault="00904D26">
      <w:pPr>
        <w:rPr>
          <w:rStyle w:val="aff"/>
          <w:b w:val="0"/>
          <w:bCs/>
          <w:iCs/>
          <w:sz w:val="26"/>
          <w:szCs w:val="26"/>
        </w:rPr>
      </w:pPr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1785"/>
        <w:gridCol w:w="7998"/>
      </w:tblGrid>
      <w:tr w:rsidR="00904D26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  <w:lang w:val="en-US"/>
              </w:rPr>
              <w:t>АСДК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US"/>
              </w:rPr>
              <w:t>Автоматизированная</w:t>
            </w:r>
            <w:proofErr w:type="spellEnd"/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система</w:t>
            </w:r>
            <w:proofErr w:type="spellEnd"/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диагностического</w:t>
            </w:r>
            <w:proofErr w:type="spellEnd"/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контроля</w:t>
            </w:r>
            <w:proofErr w:type="spellEnd"/>
          </w:p>
        </w:tc>
      </w:tr>
      <w:tr w:rsidR="00904D26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  <w:lang w:val="en-US"/>
              </w:rPr>
              <w:t>АСУ ТП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Автоматизированная система управления технологическим процессом</w:t>
            </w:r>
          </w:p>
        </w:tc>
      </w:tr>
      <w:tr w:rsidR="00904D26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  <w:lang w:val="en-US"/>
              </w:rPr>
              <w:t>БИНГ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US"/>
              </w:rPr>
              <w:t>Информационно-диагностическая</w:t>
            </w:r>
            <w:proofErr w:type="spellEnd"/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система</w:t>
            </w:r>
            <w:proofErr w:type="spellEnd"/>
            <w:r>
              <w:rPr>
                <w:i/>
                <w:sz w:val="24"/>
                <w:szCs w:val="24"/>
                <w:lang w:val="en-US"/>
              </w:rPr>
              <w:t xml:space="preserve"> БИНГ3</w:t>
            </w:r>
          </w:p>
        </w:tc>
      </w:tr>
      <w:tr w:rsidR="00904D26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  <w:lang w:val="en-US"/>
              </w:rPr>
              <w:t>ГАЭС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US"/>
              </w:rPr>
              <w:t>Гидроаккумулирующая</w:t>
            </w:r>
            <w:proofErr w:type="spellEnd"/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электростанция</w:t>
            </w:r>
            <w:proofErr w:type="spellEnd"/>
          </w:p>
        </w:tc>
      </w:tr>
      <w:tr w:rsidR="00904D26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  <w:lang w:val="en-US"/>
              </w:rPr>
              <w:t>ГТС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US"/>
              </w:rPr>
              <w:t>Гидротехнические</w:t>
            </w:r>
            <w:proofErr w:type="spellEnd"/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сооружения</w:t>
            </w:r>
            <w:proofErr w:type="spellEnd"/>
          </w:p>
        </w:tc>
      </w:tr>
      <w:tr w:rsidR="00904D26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  <w:lang w:val="en-US"/>
              </w:rPr>
              <w:t>ДБ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US"/>
              </w:rPr>
              <w:t>Декларация</w:t>
            </w:r>
            <w:proofErr w:type="spellEnd"/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безопасности</w:t>
            </w:r>
            <w:proofErr w:type="spellEnd"/>
          </w:p>
        </w:tc>
      </w:tr>
      <w:tr w:rsidR="00904D26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  <w:lang w:val="en-US"/>
              </w:rPr>
              <w:t>КИА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US"/>
              </w:rPr>
              <w:t>Контрольно-измерительная</w:t>
            </w:r>
            <w:proofErr w:type="spellEnd"/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аппаратура</w:t>
            </w:r>
            <w:proofErr w:type="spellEnd"/>
          </w:p>
        </w:tc>
      </w:tr>
      <w:tr w:rsidR="00904D26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  <w:lang w:val="en-US"/>
              </w:rPr>
              <w:t>НИР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US"/>
              </w:rPr>
              <w:t>Научно-исследовательские</w:t>
            </w:r>
            <w:proofErr w:type="spellEnd"/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работы</w:t>
            </w:r>
            <w:proofErr w:type="spellEnd"/>
          </w:p>
        </w:tc>
      </w:tr>
      <w:tr w:rsidR="00904D26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  <w:lang w:val="en-US"/>
              </w:rPr>
              <w:t>ПАО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US"/>
              </w:rPr>
              <w:t>Публичное</w:t>
            </w:r>
            <w:proofErr w:type="spellEnd"/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акционерное</w:t>
            </w:r>
            <w:proofErr w:type="spellEnd"/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общество</w:t>
            </w:r>
            <w:proofErr w:type="spellEnd"/>
          </w:p>
        </w:tc>
      </w:tr>
      <w:tr w:rsidR="00904D26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  <w:lang w:val="en-US"/>
              </w:rPr>
              <w:t>ПД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US"/>
              </w:rPr>
              <w:t>Проектная</w:t>
            </w:r>
            <w:proofErr w:type="spellEnd"/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документация</w:t>
            </w:r>
            <w:proofErr w:type="spellEnd"/>
          </w:p>
        </w:tc>
      </w:tr>
      <w:tr w:rsidR="00904D26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  <w:lang w:val="en-US"/>
              </w:rPr>
              <w:t>ПИР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US"/>
              </w:rPr>
              <w:t>Проектно-изыскательские</w:t>
            </w:r>
            <w:proofErr w:type="spellEnd"/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работы</w:t>
            </w:r>
            <w:proofErr w:type="spellEnd"/>
          </w:p>
        </w:tc>
      </w:tr>
      <w:tr w:rsidR="00904D26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  <w:lang w:val="en-US"/>
              </w:rPr>
              <w:t>ПСАС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US"/>
              </w:rPr>
              <w:t>Преобразователь</w:t>
            </w:r>
            <w:proofErr w:type="spellEnd"/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силы</w:t>
            </w:r>
            <w:proofErr w:type="spellEnd"/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арматуры</w:t>
            </w:r>
            <w:proofErr w:type="spellEnd"/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струнной</w:t>
            </w:r>
            <w:proofErr w:type="spellEnd"/>
          </w:p>
        </w:tc>
      </w:tr>
      <w:tr w:rsidR="00904D26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  <w:lang w:val="en-US"/>
              </w:rPr>
              <w:t>РД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US"/>
              </w:rPr>
              <w:t>Рабочая</w:t>
            </w:r>
            <w:proofErr w:type="spellEnd"/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документация</w:t>
            </w:r>
            <w:proofErr w:type="spellEnd"/>
          </w:p>
        </w:tc>
      </w:tr>
      <w:tr w:rsidR="00904D26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СНиП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US"/>
              </w:rPr>
              <w:t>Строительные</w:t>
            </w:r>
            <w:proofErr w:type="spellEnd"/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нормы</w:t>
            </w:r>
            <w:proofErr w:type="spellEnd"/>
            <w:r>
              <w:rPr>
                <w:i/>
                <w:sz w:val="24"/>
                <w:szCs w:val="24"/>
                <w:lang w:val="en-US"/>
              </w:rPr>
              <w:t xml:space="preserve"> и 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правила</w:t>
            </w:r>
            <w:proofErr w:type="spellEnd"/>
          </w:p>
        </w:tc>
      </w:tr>
      <w:tr w:rsidR="00904D26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"/>
                <w:bCs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С</w:t>
            </w:r>
            <w:proofErr w:type="spellStart"/>
            <w:r>
              <w:rPr>
                <w:i/>
                <w:iCs/>
                <w:sz w:val="24"/>
                <w:szCs w:val="24"/>
              </w:rPr>
              <w:t>тандарт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организации</w:t>
            </w:r>
            <w:r>
              <w:rPr>
                <w:rStyle w:val="aff"/>
                <w:bCs/>
                <w:iCs/>
                <w:sz w:val="24"/>
                <w:szCs w:val="24"/>
              </w:rPr>
              <w:t xml:space="preserve"> </w:t>
            </w:r>
          </w:p>
        </w:tc>
      </w:tr>
      <w:tr w:rsidR="00904D26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color w:val="000000"/>
                <w:sz w:val="24"/>
                <w:szCs w:val="24"/>
                <w:lang w:val="en-US"/>
              </w:rPr>
              <w:t>ТПиР</w:t>
            </w:r>
            <w:proofErr w:type="spellEnd"/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US"/>
              </w:rPr>
              <w:t>Техническое</w:t>
            </w:r>
            <w:proofErr w:type="spellEnd"/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перевооружение</w:t>
            </w:r>
            <w:proofErr w:type="spellEnd"/>
            <w:r>
              <w:rPr>
                <w:i/>
                <w:sz w:val="24"/>
                <w:szCs w:val="24"/>
                <w:lang w:val="en-US"/>
              </w:rPr>
              <w:t xml:space="preserve"> и 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реконструкция</w:t>
            </w:r>
            <w:proofErr w:type="spellEnd"/>
          </w:p>
        </w:tc>
      </w:tr>
      <w:tr w:rsidR="00904D26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  <w:lang w:val="en-US"/>
              </w:rPr>
              <w:t>ТЗ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US"/>
              </w:rPr>
              <w:t>Техническое</w:t>
            </w:r>
            <w:proofErr w:type="spellEnd"/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задание</w:t>
            </w:r>
            <w:proofErr w:type="spellEnd"/>
          </w:p>
        </w:tc>
      </w:tr>
      <w:tr w:rsidR="00904D26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  <w:lang w:val="en-US"/>
              </w:rPr>
              <w:t>ТСПД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US"/>
              </w:rPr>
              <w:t>Технологическая</w:t>
            </w:r>
            <w:proofErr w:type="spellEnd"/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сеть</w:t>
            </w:r>
            <w:proofErr w:type="spellEnd"/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передачи</w:t>
            </w:r>
            <w:proofErr w:type="spellEnd"/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данных</w:t>
            </w:r>
            <w:proofErr w:type="spellEnd"/>
          </w:p>
        </w:tc>
      </w:tr>
      <w:tr w:rsidR="00904D26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  <w:lang w:val="en-US"/>
              </w:rPr>
              <w:t>НВ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US"/>
              </w:rPr>
              <w:t>Напорный</w:t>
            </w:r>
            <w:proofErr w:type="spellEnd"/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водовод</w:t>
            </w:r>
            <w:proofErr w:type="spellEnd"/>
          </w:p>
        </w:tc>
      </w:tr>
    </w:tbl>
    <w:p w:rsidR="00904D26" w:rsidRDefault="00904D26">
      <w:pPr>
        <w:keepNext/>
        <w:keepLines/>
        <w:jc w:val="both"/>
        <w:rPr>
          <w:sz w:val="24"/>
          <w:szCs w:val="24"/>
        </w:rPr>
      </w:pPr>
    </w:p>
    <w:p w:rsidR="00904D26" w:rsidRDefault="00904D26">
      <w:pPr>
        <w:keepNext/>
        <w:keepLines/>
        <w:jc w:val="both"/>
        <w:rPr>
          <w:sz w:val="24"/>
          <w:szCs w:val="24"/>
        </w:rPr>
      </w:pPr>
    </w:p>
    <w:p w:rsidR="00904D26" w:rsidRDefault="00FF1181">
      <w:pPr>
        <w:keepNext/>
        <w:keepLines/>
        <w:rPr>
          <w:sz w:val="24"/>
          <w:szCs w:val="24"/>
        </w:rPr>
      </w:pPr>
      <w:r>
        <w:br w:type="page"/>
      </w:r>
    </w:p>
    <w:p w:rsidR="00904D26" w:rsidRDefault="00FF1181">
      <w:pPr>
        <w:pStyle w:val="4"/>
        <w:numPr>
          <w:ilvl w:val="1"/>
          <w:numId w:val="3"/>
        </w:numPr>
      </w:pPr>
      <w:bookmarkStart w:id="4" w:name="_Toc46743506"/>
      <w:bookmarkStart w:id="5" w:name="_Toc149750432"/>
      <w:r>
        <w:t>Наименование закупаемой продукции</w:t>
      </w:r>
      <w:bookmarkEnd w:id="4"/>
      <w:bookmarkEnd w:id="5"/>
    </w:p>
    <w:p w:rsidR="00904D26" w:rsidRDefault="00FF1181">
      <w:pPr>
        <w:widowControl w:val="0"/>
        <w:tabs>
          <w:tab w:val="left" w:pos="426"/>
        </w:tabs>
        <w:spacing w:before="120" w:after="120"/>
        <w:ind w:firstLine="709"/>
        <w:jc w:val="both"/>
        <w:rPr>
          <w:rFonts w:cs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Монтаж, наладка и интеграция в АСДК контрольно-измерительной аппаратуры в проточном тракте водоприемника </w:t>
      </w:r>
      <w:proofErr w:type="spellStart"/>
      <w:r>
        <w:rPr>
          <w:rFonts w:eastAsia="Calibri"/>
          <w:sz w:val="24"/>
          <w:szCs w:val="24"/>
        </w:rPr>
        <w:t>Загорской</w:t>
      </w:r>
      <w:proofErr w:type="spellEnd"/>
      <w:r>
        <w:rPr>
          <w:rFonts w:eastAsia="Calibri"/>
          <w:sz w:val="24"/>
          <w:szCs w:val="24"/>
        </w:rPr>
        <w:t xml:space="preserve"> ГАЭС </w:t>
      </w:r>
      <w:r>
        <w:rPr>
          <w:rFonts w:eastAsia="Calibri"/>
          <w:sz w:val="24"/>
          <w:szCs w:val="24"/>
          <w:lang w:eastAsia="x-none"/>
        </w:rPr>
        <w:t xml:space="preserve">в рамках выполнения инвестиционного проекта </w:t>
      </w:r>
      <w:r>
        <w:rPr>
          <w:rFonts w:eastAsia="Calibri"/>
          <w:sz w:val="24"/>
          <w:szCs w:val="24"/>
          <w:lang w:val="en-US"/>
        </w:rPr>
        <w:t>N</w:t>
      </w:r>
      <w:r>
        <w:rPr>
          <w:rFonts w:eastAsia="Calibri"/>
          <w:sz w:val="24"/>
          <w:szCs w:val="24"/>
        </w:rPr>
        <w:t>_</w:t>
      </w:r>
      <w:r>
        <w:rPr>
          <w:rFonts w:eastAsia="Calibri"/>
          <w:sz w:val="24"/>
          <w:szCs w:val="24"/>
          <w:lang w:val="en-US"/>
        </w:rPr>
        <w:t>T</w:t>
      </w:r>
      <w:r>
        <w:rPr>
          <w:rFonts w:eastAsia="Calibri"/>
          <w:sz w:val="24"/>
          <w:szCs w:val="24"/>
        </w:rPr>
        <w:t>-1100-095.</w:t>
      </w:r>
    </w:p>
    <w:p w:rsidR="00904D26" w:rsidRDefault="00FF1181">
      <w:pPr>
        <w:pStyle w:val="4"/>
        <w:numPr>
          <w:ilvl w:val="1"/>
          <w:numId w:val="3"/>
        </w:numPr>
      </w:pPr>
      <w:bookmarkStart w:id="6" w:name="_Toc46743507"/>
      <w:bookmarkStart w:id="7" w:name="_Toc149750433"/>
      <w:r>
        <w:t xml:space="preserve">Цель </w:t>
      </w:r>
      <w:bookmarkEnd w:id="6"/>
      <w:r>
        <w:t>выполнения работ</w:t>
      </w:r>
      <w:bookmarkEnd w:id="7"/>
      <w:r>
        <w:t xml:space="preserve"> </w:t>
      </w:r>
    </w:p>
    <w:p w:rsidR="00904D26" w:rsidRDefault="00FF1181">
      <w:pPr>
        <w:widowControl w:val="0"/>
        <w:tabs>
          <w:tab w:val="left" w:pos="426"/>
        </w:tabs>
        <w:spacing w:before="120" w:after="120"/>
        <w:ind w:firstLine="709"/>
        <w:jc w:val="both"/>
      </w:pPr>
      <w:r>
        <w:rPr>
          <w:rFonts w:eastAsia="Calibri"/>
          <w:sz w:val="24"/>
          <w:szCs w:val="24"/>
        </w:rPr>
        <w:t>Целью работы является создание системы контроля деформаций и напряжений в фундаментной плите водоприемника.</w:t>
      </w:r>
    </w:p>
    <w:p w:rsidR="00904D26" w:rsidRDefault="00FF1181">
      <w:pPr>
        <w:pStyle w:val="4"/>
        <w:numPr>
          <w:ilvl w:val="1"/>
          <w:numId w:val="3"/>
        </w:numPr>
        <w:suppressAutoHyphens w:val="0"/>
      </w:pPr>
      <w:bookmarkStart w:id="8" w:name="_Toc149750434"/>
      <w:bookmarkStart w:id="9" w:name="_Toc46743508"/>
      <w:bookmarkStart w:id="10" w:name="_Toc54643698"/>
      <w:r>
        <w:t>Существующее положение</w:t>
      </w:r>
      <w:bookmarkEnd w:id="8"/>
      <w:bookmarkEnd w:id="9"/>
      <w:r>
        <w:rPr>
          <w:lang w:val="ru-RU"/>
        </w:rPr>
        <w:t xml:space="preserve"> </w:t>
      </w:r>
      <w:bookmarkEnd w:id="10"/>
    </w:p>
    <w:p w:rsidR="00904D26" w:rsidRDefault="00FF1181">
      <w:pPr>
        <w:ind w:firstLine="432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 xml:space="preserve">В 2016-2017 гг. при наблюдении за состоянием водоприемника </w:t>
      </w:r>
      <w:proofErr w:type="spellStart"/>
      <w:r>
        <w:rPr>
          <w:sz w:val="24"/>
          <w:szCs w:val="24"/>
          <w:lang w:eastAsia="x-none"/>
        </w:rPr>
        <w:t>Загорской</w:t>
      </w:r>
      <w:proofErr w:type="spellEnd"/>
      <w:r>
        <w:rPr>
          <w:sz w:val="24"/>
          <w:szCs w:val="24"/>
          <w:lang w:eastAsia="x-none"/>
        </w:rPr>
        <w:t xml:space="preserve"> ГАЭС было зафиксировано превышение </w:t>
      </w:r>
      <w:proofErr w:type="spellStart"/>
      <w:r>
        <w:rPr>
          <w:sz w:val="24"/>
          <w:szCs w:val="24"/>
          <w:lang w:eastAsia="x-none"/>
        </w:rPr>
        <w:t>критериальных</w:t>
      </w:r>
      <w:proofErr w:type="spellEnd"/>
      <w:r>
        <w:rPr>
          <w:sz w:val="24"/>
          <w:szCs w:val="24"/>
          <w:lang w:eastAsia="x-none"/>
        </w:rPr>
        <w:t xml:space="preserve"> </w:t>
      </w:r>
      <w:r>
        <w:rPr>
          <w:sz w:val="24"/>
          <w:szCs w:val="24"/>
          <w:lang w:eastAsia="x-none"/>
        </w:rPr>
        <w:t>значений (критериев безопасности, утвержденных в Декларации безопасности ГТС от 2015 года), а также:</w:t>
      </w:r>
    </w:p>
    <w:p w:rsidR="00904D26" w:rsidRDefault="00FF1181">
      <w:pPr>
        <w:pStyle w:val="afe"/>
        <w:numPr>
          <w:ilvl w:val="0"/>
          <w:numId w:val="12"/>
        </w:numPr>
        <w:suppressAutoHyphens w:val="0"/>
        <w:jc w:val="both"/>
        <w:rPr>
          <w:lang w:eastAsia="x-none"/>
        </w:rPr>
      </w:pPr>
      <w:r>
        <w:rPr>
          <w:lang w:eastAsia="x-none"/>
        </w:rPr>
        <w:t>слабозатухающий характер вертикальных перемещений (осадок) дамбы верхнего водохранилища в зоне примыкания к водоприемнику;</w:t>
      </w:r>
    </w:p>
    <w:p w:rsidR="00904D26" w:rsidRDefault="00FF1181">
      <w:pPr>
        <w:pStyle w:val="afe"/>
        <w:numPr>
          <w:ilvl w:val="0"/>
          <w:numId w:val="13"/>
        </w:numPr>
        <w:suppressAutoHyphens w:val="0"/>
        <w:jc w:val="both"/>
        <w:rPr>
          <w:lang w:eastAsia="x-none"/>
        </w:rPr>
      </w:pPr>
      <w:r>
        <w:rPr>
          <w:lang w:eastAsia="x-none"/>
        </w:rPr>
        <w:t>превышение проектных значений го</w:t>
      </w:r>
      <w:r>
        <w:rPr>
          <w:lang w:eastAsia="x-none"/>
        </w:rPr>
        <w:t>ризонтальных перемещений водоприемника;</w:t>
      </w:r>
    </w:p>
    <w:p w:rsidR="00904D26" w:rsidRDefault="00FF1181">
      <w:pPr>
        <w:pStyle w:val="afe"/>
        <w:numPr>
          <w:ilvl w:val="0"/>
          <w:numId w:val="14"/>
        </w:numPr>
        <w:suppressAutoHyphens w:val="0"/>
        <w:jc w:val="both"/>
        <w:rPr>
          <w:lang w:eastAsia="x-none"/>
        </w:rPr>
      </w:pPr>
      <w:r>
        <w:rPr>
          <w:lang w:eastAsia="x-none"/>
        </w:rPr>
        <w:t>превышение расчетных (нормативных) значений предела текучести арматуры в фундаментной плите водоприемника по данным струнной КИА.</w:t>
      </w:r>
    </w:p>
    <w:p w:rsidR="00904D26" w:rsidRDefault="00FF1181">
      <w:pPr>
        <w:ind w:firstLine="708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 xml:space="preserve">В 2020 году по договору от 25.11.2019 № 2-ТПиР-ПИР-2019 АО «Институт </w:t>
      </w:r>
      <w:proofErr w:type="spellStart"/>
      <w:r>
        <w:rPr>
          <w:sz w:val="24"/>
          <w:szCs w:val="24"/>
          <w:lang w:eastAsia="x-none"/>
        </w:rPr>
        <w:t>Гидропроект</w:t>
      </w:r>
      <w:proofErr w:type="spellEnd"/>
      <w:r>
        <w:rPr>
          <w:sz w:val="24"/>
          <w:szCs w:val="24"/>
          <w:lang w:eastAsia="x-none"/>
        </w:rPr>
        <w:t>» пров</w:t>
      </w:r>
      <w:r>
        <w:rPr>
          <w:sz w:val="24"/>
          <w:szCs w:val="24"/>
          <w:lang w:eastAsia="x-none"/>
        </w:rPr>
        <w:t xml:space="preserve">едены комплексные исследования на дамбе верхнего водохранилища, водоприемнике и напорных водоводах </w:t>
      </w:r>
      <w:proofErr w:type="spellStart"/>
      <w:r>
        <w:rPr>
          <w:sz w:val="24"/>
          <w:szCs w:val="24"/>
          <w:lang w:eastAsia="x-none"/>
        </w:rPr>
        <w:t>Загорской</w:t>
      </w:r>
      <w:proofErr w:type="spellEnd"/>
      <w:r>
        <w:rPr>
          <w:sz w:val="24"/>
          <w:szCs w:val="24"/>
          <w:lang w:eastAsia="x-none"/>
        </w:rPr>
        <w:t xml:space="preserve"> ГАЭС. В рамках данной работы в проточном тракте водоприемника определены фактические напряжения в арматуре верхнего пояса методом разгрузки, в том </w:t>
      </w:r>
      <w:r>
        <w:rPr>
          <w:sz w:val="24"/>
          <w:szCs w:val="24"/>
          <w:lang w:eastAsia="x-none"/>
        </w:rPr>
        <w:t>числе установлены приборы ПСАС на рабочую арматуру фундаментной плиты в количестве 33 шт.</w:t>
      </w:r>
    </w:p>
    <w:p w:rsidR="00904D26" w:rsidRDefault="00FF1181">
      <w:pPr>
        <w:ind w:firstLine="708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По результатам выполненной работы в Итоговом техническом отчете (1975.26-40-029) даны рекомендовано выполнить мероприятие «Продлить и усилить контрфорсы концевого уча</w:t>
      </w:r>
      <w:r>
        <w:rPr>
          <w:sz w:val="24"/>
          <w:szCs w:val="24"/>
          <w:lang w:eastAsia="x-none"/>
        </w:rPr>
        <w:t>стка фундаментной плиты водоприемника», также данная рекомендация указана в Заключении экспертной комиссии по декларации безопасности ГТС филиала ПАО “</w:t>
      </w:r>
      <w:proofErr w:type="spellStart"/>
      <w:r>
        <w:rPr>
          <w:sz w:val="24"/>
          <w:szCs w:val="24"/>
          <w:lang w:eastAsia="x-none"/>
        </w:rPr>
        <w:t>РусГидро</w:t>
      </w:r>
      <w:proofErr w:type="spellEnd"/>
      <w:r>
        <w:rPr>
          <w:sz w:val="24"/>
          <w:szCs w:val="24"/>
          <w:lang w:eastAsia="x-none"/>
        </w:rPr>
        <w:t>” – “</w:t>
      </w:r>
      <w:proofErr w:type="spellStart"/>
      <w:r>
        <w:rPr>
          <w:sz w:val="24"/>
          <w:szCs w:val="24"/>
          <w:lang w:eastAsia="x-none"/>
        </w:rPr>
        <w:t>Загорская</w:t>
      </w:r>
      <w:proofErr w:type="spellEnd"/>
      <w:r>
        <w:rPr>
          <w:sz w:val="24"/>
          <w:szCs w:val="24"/>
          <w:lang w:eastAsia="x-none"/>
        </w:rPr>
        <w:t xml:space="preserve"> ГАЭС” от 10.06.2025 № Э006-00109-77/02490599 (п.27). </w:t>
      </w:r>
    </w:p>
    <w:p w:rsidR="00904D26" w:rsidRDefault="00FF1181">
      <w:pPr>
        <w:ind w:firstLine="708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 xml:space="preserve"> Для контроля состояния водо</w:t>
      </w:r>
      <w:r>
        <w:rPr>
          <w:sz w:val="24"/>
          <w:szCs w:val="24"/>
          <w:lang w:eastAsia="x-none"/>
        </w:rPr>
        <w:t xml:space="preserve">приемника, при выполнении данных работ, начиная с 2022 г. в отчетах Аналитического центра  (табл.5.5.2 “Информация по включению рекомендаций АЦ в Производственные программы Филиала” п.19) рекомендуется </w:t>
      </w:r>
      <w:proofErr w:type="spellStart"/>
      <w:r>
        <w:rPr>
          <w:sz w:val="24"/>
          <w:szCs w:val="24"/>
          <w:lang w:eastAsia="x-none"/>
        </w:rPr>
        <w:t>доустановка</w:t>
      </w:r>
      <w:proofErr w:type="spellEnd"/>
      <w:r>
        <w:rPr>
          <w:sz w:val="24"/>
          <w:szCs w:val="24"/>
          <w:lang w:eastAsia="x-none"/>
        </w:rPr>
        <w:t xml:space="preserve"> приборов КИА и интеграция существующей и </w:t>
      </w:r>
      <w:proofErr w:type="spellStart"/>
      <w:r>
        <w:rPr>
          <w:sz w:val="24"/>
          <w:szCs w:val="24"/>
          <w:lang w:eastAsia="x-none"/>
        </w:rPr>
        <w:t>д</w:t>
      </w:r>
      <w:r>
        <w:rPr>
          <w:sz w:val="24"/>
          <w:szCs w:val="24"/>
          <w:lang w:eastAsia="x-none"/>
        </w:rPr>
        <w:t>оустановленной</w:t>
      </w:r>
      <w:proofErr w:type="spellEnd"/>
      <w:r>
        <w:rPr>
          <w:sz w:val="24"/>
          <w:szCs w:val="24"/>
          <w:lang w:eastAsia="x-none"/>
        </w:rPr>
        <w:t xml:space="preserve"> КИА в АСДК. </w:t>
      </w:r>
    </w:p>
    <w:p w:rsidR="00904D26" w:rsidRDefault="00FF1181">
      <w:pPr>
        <w:ind w:firstLine="709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 xml:space="preserve">В 2022 году по договору от 12.07.2022 № 14-НИР-2022 “Разработка технических решений по обеспечению работоспособного состояния гидротехнических сооружений </w:t>
      </w:r>
      <w:proofErr w:type="spellStart"/>
      <w:r>
        <w:rPr>
          <w:sz w:val="24"/>
          <w:szCs w:val="24"/>
          <w:lang w:eastAsia="x-none"/>
        </w:rPr>
        <w:t>Загорской</w:t>
      </w:r>
      <w:proofErr w:type="spellEnd"/>
      <w:r>
        <w:rPr>
          <w:sz w:val="24"/>
          <w:szCs w:val="24"/>
          <w:lang w:eastAsia="x-none"/>
        </w:rPr>
        <w:t xml:space="preserve"> ГАЭС” разработаны технические решения по усилению низовых контрф</w:t>
      </w:r>
      <w:r>
        <w:rPr>
          <w:sz w:val="24"/>
          <w:szCs w:val="24"/>
          <w:lang w:eastAsia="x-none"/>
        </w:rPr>
        <w:t xml:space="preserve">орсов и устройству усиливающего блока бетонирования над проточной частью водоприемника, в том числе </w:t>
      </w:r>
      <w:proofErr w:type="spellStart"/>
      <w:r>
        <w:rPr>
          <w:sz w:val="24"/>
          <w:szCs w:val="24"/>
          <w:lang w:eastAsia="x-none"/>
        </w:rPr>
        <w:t>доустановка</w:t>
      </w:r>
      <w:proofErr w:type="spellEnd"/>
      <w:r>
        <w:rPr>
          <w:sz w:val="24"/>
          <w:szCs w:val="24"/>
          <w:lang w:eastAsia="x-none"/>
        </w:rPr>
        <w:t xml:space="preserve"> приборов КИА и интеграция существующей и </w:t>
      </w:r>
      <w:proofErr w:type="spellStart"/>
      <w:r>
        <w:rPr>
          <w:sz w:val="24"/>
          <w:szCs w:val="24"/>
          <w:lang w:eastAsia="x-none"/>
        </w:rPr>
        <w:t>доустановленной</w:t>
      </w:r>
      <w:proofErr w:type="spellEnd"/>
      <w:r>
        <w:rPr>
          <w:sz w:val="24"/>
          <w:szCs w:val="24"/>
          <w:lang w:eastAsia="x-none"/>
        </w:rPr>
        <w:t xml:space="preserve"> КИА в АСДК (1975.32-1.2).</w:t>
      </w:r>
      <w:r>
        <w:rPr>
          <w:sz w:val="24"/>
          <w:szCs w:val="24"/>
          <w:lang w:eastAsia="x-none"/>
        </w:rPr>
        <w:tab/>
      </w:r>
    </w:p>
    <w:p w:rsidR="00904D26" w:rsidRDefault="00FF1181">
      <w:pPr>
        <w:pStyle w:val="Standard"/>
        <w:spacing w:line="276" w:lineRule="auto"/>
        <w:ind w:firstLine="397"/>
        <w:jc w:val="both"/>
        <w:rPr>
          <w:lang w:eastAsia="x-none"/>
        </w:rPr>
      </w:pPr>
      <w:r>
        <w:rPr>
          <w:lang w:eastAsia="x-none"/>
        </w:rPr>
        <w:tab/>
        <w:t xml:space="preserve">В последующем выполнена </w:t>
      </w:r>
      <w:proofErr w:type="spellStart"/>
      <w:r>
        <w:rPr>
          <w:lang w:eastAsia="x-none"/>
        </w:rPr>
        <w:t>доустановка</w:t>
      </w:r>
      <w:proofErr w:type="spellEnd"/>
      <w:r>
        <w:rPr>
          <w:lang w:eastAsia="x-none"/>
        </w:rPr>
        <w:t xml:space="preserve"> приборов КИА в проточно</w:t>
      </w:r>
      <w:r>
        <w:rPr>
          <w:lang w:eastAsia="x-none"/>
        </w:rPr>
        <w:t>м тракте водовода № 6 (2 датчика ПСАС на низовом межблочном шве). При выполнении снятии показаний по установленным датчикам выявлено:</w:t>
      </w:r>
    </w:p>
    <w:p w:rsidR="00904D26" w:rsidRDefault="00FF1181">
      <w:pPr>
        <w:pStyle w:val="Standard"/>
        <w:spacing w:line="276" w:lineRule="auto"/>
        <w:ind w:firstLine="397"/>
        <w:jc w:val="both"/>
        <w:rPr>
          <w:lang w:eastAsia="x-none"/>
        </w:rPr>
      </w:pPr>
      <w:r>
        <w:rPr>
          <w:lang w:eastAsia="x-none"/>
        </w:rPr>
        <w:t>- 2 датчика ПСАС-М1-20Р (зав. №640 и №835), установленные в проточном тракте водоприемника А-2 (средний шов) являются не р</w:t>
      </w:r>
      <w:r>
        <w:rPr>
          <w:lang w:eastAsia="x-none"/>
        </w:rPr>
        <w:t>аботоспособными (при снятии показаний датчики показали короткое замыкание);</w:t>
      </w:r>
    </w:p>
    <w:p w:rsidR="00904D26" w:rsidRDefault="00FF1181">
      <w:pPr>
        <w:pStyle w:val="Standard"/>
        <w:spacing w:line="276" w:lineRule="auto"/>
        <w:ind w:firstLine="397"/>
        <w:jc w:val="both"/>
      </w:pPr>
      <w:r>
        <w:rPr>
          <w:lang w:eastAsia="x-none"/>
        </w:rPr>
        <w:t xml:space="preserve">- </w:t>
      </w:r>
      <w:r>
        <w:t>датчик ПСАС-40 (зав. №2258), установленный в проточном тракте водоприемника по оси агрегата А-6 (средний шов) является неработоспособным (при снятии показаний датчик показал коро</w:t>
      </w:r>
      <w:r>
        <w:t>ткое замыкание);</w:t>
      </w:r>
    </w:p>
    <w:p w:rsidR="00904D26" w:rsidRDefault="00FF1181">
      <w:pPr>
        <w:pStyle w:val="Standard"/>
        <w:spacing w:line="276" w:lineRule="auto"/>
        <w:ind w:firstLine="397"/>
        <w:jc w:val="both"/>
        <w:rPr>
          <w:lang w:eastAsia="x-none"/>
        </w:rPr>
      </w:pPr>
      <w:r>
        <w:t xml:space="preserve">- при снятии показаний на </w:t>
      </w:r>
      <w:proofErr w:type="spellStart"/>
      <w:r>
        <w:t>отм</w:t>
      </w:r>
      <w:proofErr w:type="spellEnd"/>
      <w:r>
        <w:t xml:space="preserve"> 16,70 (</w:t>
      </w:r>
      <w:proofErr w:type="spellStart"/>
      <w:r>
        <w:t>абс</w:t>
      </w:r>
      <w:proofErr w:type="spellEnd"/>
      <w:r>
        <w:t xml:space="preserve"> </w:t>
      </w:r>
      <w:proofErr w:type="spellStart"/>
      <w:r>
        <w:t>отм</w:t>
      </w:r>
      <w:proofErr w:type="spellEnd"/>
      <w:r>
        <w:t xml:space="preserve"> 246.7м) с выводов кабеля датчика ПСАС-М1-28Р* (зав. №1499), установленного в проточном тракте водоприемника по оси агрегата А-6 (средний шов), выявлено, что датчик находится в неработоспособном </w:t>
      </w:r>
      <w:r>
        <w:t>состоянии (короткое замыкание).</w:t>
      </w:r>
    </w:p>
    <w:p w:rsidR="00904D26" w:rsidRDefault="00904D26">
      <w:pPr>
        <w:pStyle w:val="Standard"/>
        <w:ind w:firstLine="709"/>
        <w:jc w:val="both"/>
      </w:pPr>
    </w:p>
    <w:p w:rsidR="00904D26" w:rsidRDefault="00FF1181">
      <w:pPr>
        <w:pStyle w:val="31"/>
        <w:numPr>
          <w:ilvl w:val="2"/>
          <w:numId w:val="3"/>
        </w:numPr>
        <w:ind w:left="0" w:firstLine="52"/>
      </w:pPr>
      <w:bookmarkStart w:id="11" w:name="_Toc149750435"/>
      <w:r>
        <w:t>Таблица 1. Перечень объектов заказчика</w:t>
      </w:r>
      <w:bookmarkEnd w:id="11"/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562"/>
        <w:gridCol w:w="3094"/>
        <w:gridCol w:w="2576"/>
        <w:gridCol w:w="2106"/>
        <w:gridCol w:w="1580"/>
      </w:tblGrid>
      <w:tr w:rsidR="00904D2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904D26" w:rsidRDefault="00FF1181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 w:rsidR="00904D26" w:rsidRDefault="00904D2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/>
                <w:iCs/>
                <w:sz w:val="24"/>
                <w:szCs w:val="24"/>
              </w:rPr>
              <w:t>(место производства работ)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(в отношении которого выполняются работы)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904D2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904D26">
        <w:trPr>
          <w:trHeight w:val="88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0"/>
                <w:numId w:val="7"/>
              </w:numPr>
            </w:pP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 xml:space="preserve">Монтаж, </w:t>
            </w:r>
            <w:r>
              <w:rPr>
                <w:rFonts w:cs="Calibri"/>
                <w:i/>
                <w:sz w:val="24"/>
                <w:szCs w:val="24"/>
              </w:rPr>
              <w:t xml:space="preserve">наладка и интеграция в АСДК контрольно-измерительной аппаратуры в проточном тракте водоприемника </w:t>
            </w:r>
            <w:proofErr w:type="spellStart"/>
            <w:r>
              <w:rPr>
                <w:rFonts w:cs="Calibri"/>
                <w:i/>
                <w:sz w:val="24"/>
                <w:szCs w:val="24"/>
              </w:rPr>
              <w:t>Загорской</w:t>
            </w:r>
            <w:proofErr w:type="spellEnd"/>
            <w:r>
              <w:rPr>
                <w:rFonts w:cs="Calibri"/>
                <w:i/>
                <w:sz w:val="24"/>
                <w:szCs w:val="24"/>
              </w:rPr>
              <w:t xml:space="preserve"> ГАЭС.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Загорская</w:t>
            </w:r>
            <w:proofErr w:type="spellEnd"/>
            <w:r>
              <w:rPr>
                <w:i/>
                <w:sz w:val="24"/>
                <w:szCs w:val="24"/>
              </w:rPr>
              <w:t xml:space="preserve"> гидроаккумулирующая электростанция (филиал ПАО «</w:t>
            </w:r>
            <w:proofErr w:type="spellStart"/>
            <w:r>
              <w:rPr>
                <w:i/>
                <w:sz w:val="24"/>
                <w:szCs w:val="24"/>
              </w:rPr>
              <w:t>РусГидро</w:t>
            </w:r>
            <w:proofErr w:type="spellEnd"/>
            <w:r>
              <w:rPr>
                <w:i/>
                <w:sz w:val="24"/>
                <w:szCs w:val="24"/>
              </w:rPr>
              <w:t>»-  «</w:t>
            </w:r>
            <w:proofErr w:type="spellStart"/>
            <w:r>
              <w:rPr>
                <w:i/>
                <w:sz w:val="24"/>
                <w:szCs w:val="24"/>
              </w:rPr>
              <w:t>Загорская</w:t>
            </w:r>
            <w:proofErr w:type="spellEnd"/>
            <w:r>
              <w:rPr>
                <w:i/>
                <w:sz w:val="24"/>
                <w:szCs w:val="24"/>
              </w:rPr>
              <w:t xml:space="preserve"> ГАЭС»), Российская Федерация, Московская область, </w:t>
            </w:r>
            <w:proofErr w:type="spellStart"/>
            <w:r>
              <w:rPr>
                <w:i/>
                <w:sz w:val="24"/>
                <w:szCs w:val="24"/>
              </w:rPr>
              <w:t>г.о</w:t>
            </w:r>
            <w:proofErr w:type="spellEnd"/>
            <w:r>
              <w:rPr>
                <w:i/>
                <w:sz w:val="24"/>
                <w:szCs w:val="24"/>
              </w:rPr>
              <w:t>. Сергиев</w:t>
            </w:r>
            <w:r>
              <w:rPr>
                <w:i/>
                <w:sz w:val="24"/>
                <w:szCs w:val="24"/>
              </w:rPr>
              <w:t>о- Посадский,</w:t>
            </w:r>
          </w:p>
          <w:p w:rsidR="00904D26" w:rsidRDefault="00FF1181">
            <w:pPr>
              <w:widowControl w:val="0"/>
              <w:jc w:val="center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рп</w:t>
            </w:r>
            <w:proofErr w:type="spellEnd"/>
            <w:r>
              <w:rPr>
                <w:i/>
                <w:sz w:val="24"/>
                <w:szCs w:val="24"/>
              </w:rPr>
              <w:t xml:space="preserve">. </w:t>
            </w:r>
            <w:proofErr w:type="spellStart"/>
            <w:r>
              <w:rPr>
                <w:i/>
                <w:sz w:val="24"/>
                <w:szCs w:val="24"/>
              </w:rPr>
              <w:t>Богородское</w:t>
            </w:r>
            <w:proofErr w:type="spellEnd"/>
            <w:r>
              <w:rPr>
                <w:i/>
                <w:sz w:val="24"/>
                <w:szCs w:val="24"/>
              </w:rPr>
              <w:t>, д.100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</w:pPr>
            <w:r>
              <w:rPr>
                <w:i/>
                <w:sz w:val="24"/>
                <w:szCs w:val="24"/>
                <w:lang w:eastAsia="x-none"/>
              </w:rPr>
              <w:t>Информационно-измерительная система контроля состояния ГТС, инв. № ЗГ00390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904D26" w:rsidRDefault="00904D26">
      <w:pPr>
        <w:pStyle w:val="4"/>
        <w:tabs>
          <w:tab w:val="clear" w:pos="0"/>
        </w:tabs>
        <w:ind w:left="432" w:firstLine="0"/>
      </w:pPr>
    </w:p>
    <w:p w:rsidR="00904D26" w:rsidRDefault="00FF1181">
      <w:pPr>
        <w:pStyle w:val="4"/>
        <w:numPr>
          <w:ilvl w:val="1"/>
          <w:numId w:val="3"/>
        </w:numPr>
        <w:suppressAutoHyphens w:val="0"/>
        <w:rPr>
          <w:lang w:val="ru-RU"/>
        </w:rPr>
      </w:pPr>
      <w:bookmarkStart w:id="12" w:name="_Toc149750436"/>
      <w:bookmarkStart w:id="13" w:name="_Toc129784188"/>
      <w:r>
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t xml:space="preserve"> на этапе исполнения договора)</w:t>
      </w:r>
      <w:bookmarkEnd w:id="12"/>
      <w:bookmarkEnd w:id="13"/>
      <w:r>
        <w:rPr>
          <w:lang w:val="ru-RU"/>
        </w:rPr>
        <w:t xml:space="preserve"> </w:t>
      </w:r>
    </w:p>
    <w:p w:rsidR="00904D26" w:rsidRDefault="00FF1181">
      <w:pPr>
        <w:ind w:firstLine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Водоприемник относиться к особо опасным и технически </w:t>
      </w:r>
      <w:r>
        <w:rPr>
          <w:sz w:val="24"/>
          <w:szCs w:val="24"/>
        </w:rPr>
        <w:t>сложным объектам (</w:t>
      </w:r>
      <w:proofErr w:type="spellStart"/>
      <w:r>
        <w:rPr>
          <w:sz w:val="24"/>
          <w:szCs w:val="24"/>
        </w:rPr>
        <w:t>ГрК</w:t>
      </w:r>
      <w:proofErr w:type="spellEnd"/>
      <w:r>
        <w:rPr>
          <w:sz w:val="24"/>
          <w:szCs w:val="24"/>
        </w:rPr>
        <w:t xml:space="preserve"> РФ Статья 48.1.).</w:t>
      </w:r>
    </w:p>
    <w:p w:rsidR="00904D26" w:rsidRDefault="00904D26">
      <w:pPr>
        <w:rPr>
          <w:b/>
          <w:lang w:eastAsia="x-none"/>
        </w:rPr>
      </w:pPr>
    </w:p>
    <w:p w:rsidR="00904D26" w:rsidRDefault="00FF1181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1.5.1 Наличие следующих расходов по договору:</w:t>
      </w:r>
    </w:p>
    <w:p w:rsidR="00904D26" w:rsidRDefault="00FF1181">
      <w:pPr>
        <w:pStyle w:val="afe"/>
        <w:numPr>
          <w:ilvl w:val="0"/>
          <w:numId w:val="14"/>
        </w:numPr>
        <w:ind w:hanging="720"/>
        <w:rPr>
          <w:lang w:val="en-US"/>
        </w:rPr>
      </w:pPr>
      <w:proofErr w:type="spellStart"/>
      <w:r>
        <w:rPr>
          <w:lang w:val="en-US"/>
        </w:rPr>
        <w:t>непредвиденные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расходы</w:t>
      </w:r>
      <w:proofErr w:type="spellEnd"/>
      <w:r>
        <w:rPr>
          <w:lang w:val="en-US"/>
        </w:rPr>
        <w:t xml:space="preserve"> 3% </w:t>
      </w:r>
      <w:proofErr w:type="spellStart"/>
      <w:r>
        <w:rPr>
          <w:lang w:val="en-US"/>
        </w:rPr>
        <w:t>на</w:t>
      </w:r>
      <w:proofErr w:type="spellEnd"/>
      <w:r>
        <w:rPr>
          <w:lang w:val="en-US"/>
        </w:rPr>
        <w:t xml:space="preserve"> СМР.</w:t>
      </w:r>
    </w:p>
    <w:p w:rsidR="00904D26" w:rsidRDefault="00FF1181">
      <w:pPr>
        <w:pStyle w:val="4"/>
        <w:numPr>
          <w:ilvl w:val="2"/>
          <w:numId w:val="15"/>
        </w:numPr>
        <w:tabs>
          <w:tab w:val="clear" w:pos="0"/>
        </w:tabs>
        <w:suppressAutoHyphens w:val="0"/>
        <w:rPr>
          <w:lang w:val="ru-RU"/>
        </w:rPr>
      </w:pPr>
      <w:r>
        <w:rPr>
          <w:lang w:val="ru-RU"/>
        </w:rPr>
        <w:t xml:space="preserve">Заказчик предоставляет подрядчику: </w:t>
      </w:r>
    </w:p>
    <w:p w:rsidR="00904D26" w:rsidRDefault="00FF1181">
      <w:pPr>
        <w:pStyle w:val="4"/>
        <w:tabs>
          <w:tab w:val="clear" w:pos="0"/>
        </w:tabs>
        <w:suppressAutoHyphens w:val="0"/>
        <w:rPr>
          <w:b w:val="0"/>
          <w:lang w:val="ru-RU"/>
        </w:rPr>
      </w:pPr>
      <w:r>
        <w:rPr>
          <w:b w:val="0"/>
          <w:lang w:val="ru-RU"/>
        </w:rPr>
        <w:t>1.5.2.1. Следующие виды ресурсов на безвозмездной основе в потребном количестве на время оказания у</w:t>
      </w:r>
      <w:r>
        <w:rPr>
          <w:b w:val="0"/>
          <w:lang w:val="ru-RU"/>
        </w:rPr>
        <w:t>слуг:</w:t>
      </w:r>
    </w:p>
    <w:p w:rsidR="00904D26" w:rsidRDefault="00FF1181">
      <w:pPr>
        <w:pStyle w:val="4"/>
        <w:tabs>
          <w:tab w:val="clear" w:pos="0"/>
        </w:tabs>
        <w:suppressAutoHyphens w:val="0"/>
        <w:ind w:left="1224" w:firstLine="0"/>
        <w:rPr>
          <w:b w:val="0"/>
          <w:lang w:val="ru-RU"/>
        </w:rPr>
      </w:pPr>
      <w:r>
        <w:rPr>
          <w:b w:val="0"/>
          <w:lang w:val="ru-RU"/>
        </w:rPr>
        <w:t>- Электрическая энергия, напряжение 220 В, частота 50 Гц для электроинструмента и приборов освещения.</w:t>
      </w:r>
    </w:p>
    <w:p w:rsidR="00904D26" w:rsidRDefault="00FF1181">
      <w:pPr>
        <w:pStyle w:val="4"/>
        <w:tabs>
          <w:tab w:val="clear" w:pos="0"/>
        </w:tabs>
        <w:suppressAutoHyphens w:val="0"/>
        <w:ind w:left="1224" w:firstLine="0"/>
        <w:rPr>
          <w:b w:val="0"/>
          <w:lang w:val="ru-RU"/>
        </w:rPr>
      </w:pPr>
      <w:r>
        <w:rPr>
          <w:b w:val="0"/>
          <w:lang w:val="ru-RU"/>
        </w:rPr>
        <w:t xml:space="preserve">- Сжатый воздух, давление 8 кгс/см2 для </w:t>
      </w:r>
      <w:proofErr w:type="spellStart"/>
      <w:r>
        <w:rPr>
          <w:b w:val="0"/>
          <w:lang w:val="ru-RU"/>
        </w:rPr>
        <w:t>пневмоинструмента</w:t>
      </w:r>
      <w:proofErr w:type="spellEnd"/>
      <w:r>
        <w:rPr>
          <w:b w:val="0"/>
          <w:lang w:val="ru-RU"/>
        </w:rPr>
        <w:t>.</w:t>
      </w:r>
    </w:p>
    <w:p w:rsidR="00904D26" w:rsidRDefault="00FF1181">
      <w:pPr>
        <w:pStyle w:val="4"/>
        <w:tabs>
          <w:tab w:val="clear" w:pos="0"/>
        </w:tabs>
        <w:suppressAutoHyphens w:val="0"/>
        <w:ind w:left="1224" w:firstLine="0"/>
        <w:rPr>
          <w:b w:val="0"/>
          <w:lang w:val="ru-RU"/>
        </w:rPr>
      </w:pPr>
      <w:r>
        <w:rPr>
          <w:b w:val="0"/>
          <w:lang w:val="ru-RU"/>
        </w:rPr>
        <w:t>- Площадка для разгрузки запасных частей и материалов.</w:t>
      </w:r>
    </w:p>
    <w:p w:rsidR="00904D26" w:rsidRDefault="00FF1181">
      <w:pPr>
        <w:pStyle w:val="4"/>
        <w:tabs>
          <w:tab w:val="clear" w:pos="0"/>
        </w:tabs>
        <w:suppressAutoHyphens w:val="0"/>
        <w:ind w:left="1224" w:hanging="1082"/>
        <w:rPr>
          <w:b w:val="0"/>
          <w:lang w:val="ru-RU"/>
        </w:rPr>
      </w:pPr>
      <w:r>
        <w:rPr>
          <w:b w:val="0"/>
          <w:lang w:val="ru-RU"/>
        </w:rPr>
        <w:t xml:space="preserve">1.5.2.2. Следующие виды услуг на </w:t>
      </w:r>
      <w:r>
        <w:rPr>
          <w:b w:val="0"/>
          <w:lang w:val="ru-RU"/>
        </w:rPr>
        <w:t>безвозмездной основе:</w:t>
      </w:r>
    </w:p>
    <w:p w:rsidR="00904D26" w:rsidRDefault="00FF1181">
      <w:pPr>
        <w:ind w:left="709" w:firstLine="425"/>
      </w:pPr>
      <w:r>
        <w:rPr>
          <w:sz w:val="24"/>
          <w:lang w:eastAsia="x-none"/>
        </w:rPr>
        <w:t>- санитарно-гигиенические и бытовые условия;</w:t>
      </w:r>
    </w:p>
    <w:p w:rsidR="00904D26" w:rsidRDefault="00FF1181">
      <w:pPr>
        <w:ind w:left="709" w:firstLine="425"/>
        <w:rPr>
          <w:lang w:val="en-US"/>
        </w:rPr>
      </w:pPr>
      <w:r>
        <w:rPr>
          <w:sz w:val="24"/>
          <w:lang w:eastAsia="x-none"/>
        </w:rPr>
        <w:t>- пожарную и сторожевую охрану</w:t>
      </w:r>
      <w:r>
        <w:rPr>
          <w:lang w:val="en-US"/>
        </w:rPr>
        <w:t>.</w:t>
      </w:r>
    </w:p>
    <w:p w:rsidR="00904D26" w:rsidRDefault="00FF1181">
      <w:pPr>
        <w:pStyle w:val="1"/>
        <w:numPr>
          <w:ilvl w:val="0"/>
          <w:numId w:val="3"/>
        </w:numPr>
        <w:ind w:left="3261" w:hanging="426"/>
      </w:pPr>
      <w:bookmarkStart w:id="14" w:name="_Toc148360154"/>
      <w:bookmarkStart w:id="15" w:name="_Toc546464021"/>
      <w:bookmarkStart w:id="16" w:name="_Toc51339693"/>
      <w:bookmarkStart w:id="17" w:name="_Toc149750438"/>
      <w:bookmarkEnd w:id="14"/>
      <w:bookmarkEnd w:id="15"/>
      <w:r>
        <w:t>Требования к продукции</w:t>
      </w:r>
      <w:bookmarkEnd w:id="16"/>
      <w:bookmarkEnd w:id="17"/>
    </w:p>
    <w:p w:rsidR="00904D26" w:rsidRDefault="00FF1181">
      <w:pPr>
        <w:pStyle w:val="4"/>
        <w:numPr>
          <w:ilvl w:val="1"/>
          <w:numId w:val="3"/>
        </w:numPr>
      </w:pPr>
      <w:bookmarkStart w:id="18" w:name="_Toc149750439"/>
      <w:r>
        <w:t xml:space="preserve">Требования к объемам и срокам </w:t>
      </w:r>
      <w:r>
        <w:rPr>
          <w:lang w:val="ru-RU"/>
        </w:rPr>
        <w:t>выполнения работ</w:t>
      </w:r>
      <w:bookmarkEnd w:id="18"/>
    </w:p>
    <w:p w:rsidR="00904D26" w:rsidRDefault="00FF1181">
      <w:pPr>
        <w:pStyle w:val="31"/>
        <w:numPr>
          <w:ilvl w:val="2"/>
          <w:numId w:val="3"/>
        </w:numPr>
        <w:ind w:left="0" w:firstLine="52"/>
      </w:pPr>
      <w:bookmarkStart w:id="19" w:name="_Toc149750440"/>
      <w:r>
        <w:t>Требования к видам и объемам работ</w:t>
      </w:r>
      <w:bookmarkEnd w:id="19"/>
    </w:p>
    <w:p w:rsidR="00904D26" w:rsidRDefault="00FF1181">
      <w:pPr>
        <w:pStyle w:val="31"/>
        <w:tabs>
          <w:tab w:val="clear" w:pos="0"/>
        </w:tabs>
        <w:ind w:left="52" w:firstLine="0"/>
      </w:pPr>
      <w:bookmarkStart w:id="20" w:name="_Toc51339695"/>
      <w:bookmarkStart w:id="21" w:name="_Toc149750441"/>
      <w:r>
        <w:t xml:space="preserve">Таблица 2. Перечень </w:t>
      </w:r>
      <w:bookmarkEnd w:id="20"/>
      <w:r>
        <w:t>и объем выполняемых работ</w:t>
      </w:r>
      <w:bookmarkEnd w:id="21"/>
    </w:p>
    <w:tbl>
      <w:tblPr>
        <w:tblW w:w="97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7"/>
        <w:gridCol w:w="4841"/>
        <w:gridCol w:w="2376"/>
        <w:gridCol w:w="1676"/>
      </w:tblGrid>
      <w:tr w:rsidR="00904D26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904D26" w:rsidRDefault="00FF1181">
            <w:pPr>
              <w:keepNext/>
              <w:widowControl w:val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этап</w:t>
            </w:r>
            <w:r>
              <w:rPr>
                <w:sz w:val="24"/>
                <w:szCs w:val="24"/>
                <w:lang w:val="en-US"/>
              </w:rPr>
              <w:t>а</w:t>
            </w:r>
            <w:proofErr w:type="spellEnd"/>
          </w:p>
        </w:tc>
        <w:tc>
          <w:tcPr>
            <w:tcW w:w="4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904D26" w:rsidRDefault="00FF1181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904D26">
        <w:trPr>
          <w:trHeight w:val="241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04D26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4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keepNext/>
              <w:widowControl w:val="0"/>
              <w:tabs>
                <w:tab w:val="left" w:pos="413"/>
              </w:tabs>
              <w:rPr>
                <w:i/>
                <w:sz w:val="24"/>
                <w:szCs w:val="24"/>
              </w:rPr>
            </w:pPr>
            <w:bookmarkStart w:id="22" w:name="_Toc90621798"/>
            <w:r>
              <w:rPr>
                <w:sz w:val="24"/>
                <w:szCs w:val="24"/>
              </w:rPr>
              <w:t xml:space="preserve">Строительно-монтажные работы в проточной части </w:t>
            </w:r>
            <w:r>
              <w:rPr>
                <w:iCs/>
                <w:sz w:val="24"/>
                <w:szCs w:val="24"/>
              </w:rPr>
              <w:t xml:space="preserve">водоприемника по осям </w:t>
            </w:r>
            <w:r>
              <w:rPr>
                <w:sz w:val="24"/>
                <w:szCs w:val="24"/>
              </w:rPr>
              <w:t>ГА №№ 1-3</w:t>
            </w:r>
            <w:bookmarkEnd w:id="22"/>
          </w:p>
        </w:tc>
        <w:tc>
          <w:tcPr>
            <w:tcW w:w="40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widowControl w:val="0"/>
              <w:jc w:val="center"/>
            </w:pPr>
            <w:r>
              <w:rPr>
                <w:i/>
                <w:iCs/>
                <w:sz w:val="24"/>
                <w:szCs w:val="24"/>
              </w:rPr>
              <w:t xml:space="preserve"> В соответствии с ведомостью объемов работ (</w:t>
            </w:r>
            <w:r>
              <w:rPr>
                <w:b/>
                <w:i/>
                <w:iCs/>
                <w:sz w:val="24"/>
                <w:szCs w:val="24"/>
              </w:rPr>
              <w:t>Приложение № 1</w:t>
            </w:r>
            <w:r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904D26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4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keepNext/>
              <w:widowControl w:val="0"/>
              <w:tabs>
                <w:tab w:val="left" w:pos="413"/>
              </w:tabs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Строительно-монтажные работы в проточной части водоприемника по осям ГА №№ 5-6</w:t>
            </w:r>
          </w:p>
        </w:tc>
        <w:tc>
          <w:tcPr>
            <w:tcW w:w="405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904D26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904D26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4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keepNext/>
              <w:widowControl w:val="0"/>
              <w:tabs>
                <w:tab w:val="left" w:pos="413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П</w:t>
            </w:r>
            <w:proofErr w:type="spellStart"/>
            <w:r>
              <w:rPr>
                <w:sz w:val="24"/>
                <w:szCs w:val="24"/>
              </w:rPr>
              <w:t>усконаладочные</w:t>
            </w:r>
            <w:proofErr w:type="spellEnd"/>
            <w:r>
              <w:rPr>
                <w:sz w:val="24"/>
                <w:szCs w:val="24"/>
              </w:rPr>
              <w:t xml:space="preserve"> работы</w:t>
            </w:r>
          </w:p>
        </w:tc>
        <w:tc>
          <w:tcPr>
            <w:tcW w:w="4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В соответствии с </w:t>
            </w:r>
            <w:r>
              <w:rPr>
                <w:i/>
                <w:iCs/>
                <w:sz w:val="24"/>
                <w:szCs w:val="24"/>
              </w:rPr>
              <w:t>программой пуско-наладочных работ</w:t>
            </w:r>
          </w:p>
        </w:tc>
      </w:tr>
    </w:tbl>
    <w:p w:rsidR="00904D26" w:rsidRDefault="00904D26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</w:p>
    <w:p w:rsidR="00904D26" w:rsidRDefault="00FF1181">
      <w:pPr>
        <w:pStyle w:val="31"/>
        <w:numPr>
          <w:ilvl w:val="2"/>
          <w:numId w:val="3"/>
        </w:numPr>
        <w:ind w:left="0" w:firstLine="52"/>
      </w:pPr>
      <w:bookmarkStart w:id="23" w:name="_Toc51339696"/>
      <w:bookmarkStart w:id="24" w:name="_Toc149750442"/>
      <w:r>
        <w:t xml:space="preserve">Требования </w:t>
      </w:r>
      <w:bookmarkEnd w:id="23"/>
      <w:r>
        <w:t>к срокам выполнения работ</w:t>
      </w:r>
      <w:bookmarkEnd w:id="24"/>
    </w:p>
    <w:p w:rsidR="00904D26" w:rsidRDefault="00FF1181">
      <w:pPr>
        <w:pStyle w:val="31"/>
        <w:tabs>
          <w:tab w:val="clear" w:pos="0"/>
        </w:tabs>
        <w:ind w:left="52" w:firstLine="0"/>
      </w:pPr>
      <w:bookmarkStart w:id="25" w:name="_Toc501251261"/>
      <w:bookmarkStart w:id="26" w:name="_Toc50125127"/>
      <w:bookmarkStart w:id="27" w:name="_Toc51339697"/>
      <w:bookmarkStart w:id="28" w:name="_Toc149750443"/>
      <w:bookmarkEnd w:id="25"/>
      <w:r>
        <w:t xml:space="preserve">Таблица </w:t>
      </w:r>
      <w:r>
        <w:rPr>
          <w:lang w:val="ru-RU"/>
        </w:rPr>
        <w:t>3</w:t>
      </w:r>
      <w:r>
        <w:t xml:space="preserve">. </w:t>
      </w:r>
      <w:bookmarkStart w:id="29" w:name="_Hlk50465284"/>
      <w:r>
        <w:t xml:space="preserve">Требования по срокам </w:t>
      </w:r>
      <w:bookmarkEnd w:id="26"/>
      <w:bookmarkEnd w:id="27"/>
      <w:bookmarkEnd w:id="29"/>
      <w:r>
        <w:rPr>
          <w:lang w:val="ru-RU"/>
        </w:rPr>
        <w:t xml:space="preserve">выполнения </w:t>
      </w:r>
      <w:r>
        <w:rPr>
          <w:lang w:val="ru-RU"/>
        </w:rPr>
        <w:t>работ</w:t>
      </w:r>
      <w:bookmarkEnd w:id="28"/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1055"/>
        <w:gridCol w:w="4219"/>
        <w:gridCol w:w="2196"/>
        <w:gridCol w:w="2306"/>
      </w:tblGrid>
      <w:tr w:rsidR="00904D26"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  <w:p w:rsidR="00904D26" w:rsidRDefault="00FF1181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этапа</w:t>
            </w:r>
            <w:proofErr w:type="spellEnd"/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904D26"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pStyle w:val="affff"/>
              <w:keepNext w:val="0"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pStyle w:val="affff"/>
              <w:keepNext w:val="0"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04D26"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0"/>
                <w:numId w:val="9"/>
              </w:num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ind w:left="31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Строительно-монтажные работы в проточной части </w:t>
            </w:r>
            <w:r>
              <w:rPr>
                <w:iCs/>
                <w:sz w:val="24"/>
                <w:szCs w:val="24"/>
              </w:rPr>
              <w:t xml:space="preserve">водоприемника по осям </w:t>
            </w:r>
            <w:r>
              <w:rPr>
                <w:sz w:val="24"/>
                <w:szCs w:val="24"/>
              </w:rPr>
              <w:t>ГА №№ 1-3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01.07.2026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20.04.2027</w:t>
            </w:r>
          </w:p>
        </w:tc>
      </w:tr>
      <w:tr w:rsidR="00904D26"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0"/>
                <w:numId w:val="9"/>
              </w:num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ind w:left="31"/>
              <w:jc w:val="both"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Строительно-монтажные работы в проточной части водоприемника по осям ГА №№ 5-6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01.03.2027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05.10.2027</w:t>
            </w:r>
          </w:p>
        </w:tc>
      </w:tr>
      <w:tr w:rsidR="00904D26"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0"/>
                <w:numId w:val="9"/>
              </w:num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ind w:left="31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П</w:t>
            </w:r>
            <w:proofErr w:type="spellStart"/>
            <w:r>
              <w:rPr>
                <w:sz w:val="24"/>
                <w:szCs w:val="24"/>
              </w:rPr>
              <w:t>усконаладочные</w:t>
            </w:r>
            <w:proofErr w:type="spellEnd"/>
            <w:r>
              <w:rPr>
                <w:sz w:val="24"/>
                <w:szCs w:val="24"/>
              </w:rPr>
              <w:t xml:space="preserve"> работы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05.04.2027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D26" w:rsidRDefault="00FF1181">
            <w:pPr>
              <w:widowControl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23.11.2027</w:t>
            </w:r>
          </w:p>
        </w:tc>
      </w:tr>
    </w:tbl>
    <w:p w:rsidR="00904D26" w:rsidRDefault="00FF1181">
      <w:pPr>
        <w:ind w:firstLine="432"/>
        <w:rPr>
          <w:sz w:val="24"/>
          <w:szCs w:val="24"/>
        </w:rPr>
      </w:pPr>
      <w:r>
        <w:rPr>
          <w:sz w:val="24"/>
          <w:szCs w:val="24"/>
          <w:lang w:val="en-US"/>
        </w:rPr>
        <w:t>П</w:t>
      </w:r>
      <w:proofErr w:type="spellStart"/>
      <w:r>
        <w:rPr>
          <w:sz w:val="24"/>
          <w:szCs w:val="24"/>
        </w:rPr>
        <w:t>римечание</w:t>
      </w:r>
      <w:proofErr w:type="spellEnd"/>
      <w:r>
        <w:rPr>
          <w:sz w:val="24"/>
          <w:szCs w:val="24"/>
        </w:rPr>
        <w:t>.</w:t>
      </w:r>
    </w:p>
    <w:p w:rsidR="00904D26" w:rsidRDefault="00FF1181">
      <w:pPr>
        <w:ind w:firstLine="432"/>
        <w:rPr>
          <w:sz w:val="24"/>
          <w:szCs w:val="24"/>
        </w:rPr>
      </w:pPr>
      <w:r>
        <w:rPr>
          <w:sz w:val="24"/>
          <w:szCs w:val="24"/>
        </w:rPr>
        <w:t xml:space="preserve">Под этапами №№ 1, 2 табл. 3 указаны общие сроки выполнения СМР. Работы непосредственно в проточной части водоприемника по осям ГА №№ 1-3 в 2026 году будут выполняться: </w:t>
      </w:r>
    </w:p>
    <w:p w:rsidR="00904D26" w:rsidRDefault="00FF1181">
      <w:pPr>
        <w:ind w:firstLine="720"/>
        <w:rPr>
          <w:sz w:val="24"/>
          <w:szCs w:val="24"/>
        </w:rPr>
      </w:pPr>
      <w:r>
        <w:rPr>
          <w:sz w:val="24"/>
          <w:szCs w:val="24"/>
        </w:rPr>
        <w:t>- ГА № 1 – с 01.07.2026 по 30.10.2026;</w:t>
      </w:r>
    </w:p>
    <w:p w:rsidR="00904D26" w:rsidRDefault="00FF1181">
      <w:pPr>
        <w:ind w:firstLine="720"/>
        <w:rPr>
          <w:sz w:val="24"/>
          <w:szCs w:val="24"/>
        </w:rPr>
      </w:pPr>
      <w:r>
        <w:rPr>
          <w:sz w:val="24"/>
          <w:szCs w:val="24"/>
        </w:rPr>
        <w:t>- ГА № 2 – с 17.11.2026 по 06.12.2026;</w:t>
      </w:r>
    </w:p>
    <w:p w:rsidR="00904D26" w:rsidRDefault="00FF1181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ГА № 3 </w:t>
      </w:r>
      <w:r>
        <w:rPr>
          <w:sz w:val="24"/>
          <w:szCs w:val="24"/>
        </w:rPr>
        <w:t>– с 12.08.2026 по 01.09.2026.</w:t>
      </w:r>
    </w:p>
    <w:p w:rsidR="00904D26" w:rsidRDefault="00FF1181">
      <w:pPr>
        <w:ind w:firstLine="432"/>
        <w:rPr>
          <w:sz w:val="24"/>
          <w:szCs w:val="24"/>
        </w:rPr>
        <w:sectPr w:rsidR="00904D26">
          <w:headerReference w:type="default" r:id="rId8"/>
          <w:headerReference w:type="first" r:id="rId9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/>
        </w:sectPr>
      </w:pPr>
      <w:r>
        <w:rPr>
          <w:sz w:val="24"/>
          <w:szCs w:val="24"/>
        </w:rPr>
        <w:t>Сроки выполнения работ в проточной части водоприемника по осям ГА №№ 5, 6 в 2027 году будут определены годовым графиком ремо</w:t>
      </w:r>
      <w:r>
        <w:rPr>
          <w:sz w:val="24"/>
          <w:szCs w:val="24"/>
        </w:rPr>
        <w:t>нта гидроагрегатов на 2027 год и оформлены дополнительным соглашением к договору не позднее 30.10.2026 г.</w:t>
      </w:r>
    </w:p>
    <w:p w:rsidR="00904D26" w:rsidRDefault="00FF1181">
      <w:pPr>
        <w:pStyle w:val="4"/>
        <w:numPr>
          <w:ilvl w:val="1"/>
          <w:numId w:val="3"/>
        </w:numPr>
      </w:pPr>
      <w:bookmarkStart w:id="30" w:name="_Toc149750444"/>
      <w:bookmarkStart w:id="31" w:name="_Toc51339698"/>
      <w:r>
        <w:t xml:space="preserve">Требования к </w:t>
      </w:r>
      <w:r>
        <w:rPr>
          <w:lang w:val="ru-RU"/>
        </w:rPr>
        <w:t>качеству работ</w:t>
      </w:r>
      <w:bookmarkEnd w:id="30"/>
    </w:p>
    <w:p w:rsidR="00904D26" w:rsidRDefault="00FF1181">
      <w:pPr>
        <w:pStyle w:val="31"/>
        <w:numPr>
          <w:ilvl w:val="2"/>
          <w:numId w:val="3"/>
        </w:numPr>
        <w:ind w:left="0" w:firstLine="52"/>
      </w:pPr>
      <w:bookmarkStart w:id="32" w:name="_Toc149750445"/>
      <w:r>
        <w:t>Таблица </w:t>
      </w:r>
      <w:r>
        <w:rPr>
          <w:lang w:val="ru-RU"/>
        </w:rPr>
        <w:t>4</w:t>
      </w:r>
      <w:r>
        <w:t xml:space="preserve">. Требования к </w:t>
      </w:r>
      <w:bookmarkEnd w:id="31"/>
      <w:r>
        <w:rPr>
          <w:lang w:val="ru-RU"/>
        </w:rPr>
        <w:t>качеству работ</w:t>
      </w:r>
      <w:bookmarkEnd w:id="32"/>
      <w:r>
        <w:t xml:space="preserve"> </w:t>
      </w:r>
    </w:p>
    <w:p w:rsidR="00904D26" w:rsidRDefault="00FF1181">
      <w:r>
        <w:rPr>
          <w:rStyle w:val="aff"/>
          <w:b w:val="0"/>
        </w:rPr>
        <w:t xml:space="preserve"> </w:t>
      </w:r>
    </w:p>
    <w:p w:rsidR="00904D26" w:rsidRDefault="00FF1181">
      <w:pPr>
        <w:snapToGrid w:val="0"/>
        <w:spacing w:after="120"/>
      </w:pPr>
      <w:r>
        <w:rPr>
          <w:b/>
          <w:bCs/>
          <w:sz w:val="24"/>
          <w:szCs w:val="24"/>
        </w:rPr>
        <w:t xml:space="preserve">Наименование работ/этапа работ: </w:t>
      </w:r>
      <w:r>
        <w:rPr>
          <w:rFonts w:eastAsia="Calibri"/>
          <w:i/>
          <w:sz w:val="24"/>
          <w:szCs w:val="24"/>
          <w:u w:val="single"/>
          <w:lang w:eastAsia="x-none"/>
        </w:rPr>
        <w:t>«Строительно-монтажные и пусконаладочные работы»</w:t>
      </w:r>
      <w:r>
        <w:rPr>
          <w:b/>
          <w:bCs/>
          <w:sz w:val="24"/>
          <w:szCs w:val="24"/>
        </w:rPr>
        <w:t xml:space="preserve"> </w:t>
      </w:r>
    </w:p>
    <w:tbl>
      <w:tblPr>
        <w:tblW w:w="157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40"/>
        <w:gridCol w:w="2241"/>
        <w:gridCol w:w="6558"/>
        <w:gridCol w:w="8"/>
        <w:gridCol w:w="2121"/>
        <w:gridCol w:w="1840"/>
        <w:gridCol w:w="1843"/>
        <w:gridCol w:w="275"/>
      </w:tblGrid>
      <w:tr w:rsidR="00904D26"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65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3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widowControl w:val="0"/>
            </w:pPr>
          </w:p>
        </w:tc>
        <w:tc>
          <w:tcPr>
            <w:tcW w:w="2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904D26">
            <w:pPr>
              <w:widowControl w:val="0"/>
            </w:pPr>
          </w:p>
        </w:tc>
        <w:tc>
          <w:tcPr>
            <w:tcW w:w="65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904D26">
            <w:pPr>
              <w:widowControl w:val="0"/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</w:t>
            </w:r>
            <w:r>
              <w:rPr>
                <w:b/>
                <w:bCs/>
                <w:sz w:val="24"/>
                <w:szCs w:val="24"/>
              </w:rPr>
              <w:t>или иной способ подтверждения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904D26">
            <w:pPr>
              <w:widowControl w:val="0"/>
            </w:pP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0"/>
                <w:numId w:val="6"/>
              </w:numPr>
              <w:spacing w:before="60" w:after="60"/>
              <w:jc w:val="center"/>
              <w:rPr>
                <w:b/>
                <w:lang w:eastAsia="x-none"/>
              </w:rPr>
            </w:pPr>
          </w:p>
        </w:tc>
        <w:tc>
          <w:tcPr>
            <w:tcW w:w="88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88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lang w:eastAsia="x-none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6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При выполнении работ </w:t>
            </w:r>
            <w:r>
              <w:rPr>
                <w:i/>
                <w:sz w:val="24"/>
                <w:szCs w:val="24"/>
              </w:rPr>
              <w:t>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 w:rsidR="00904D26" w:rsidRDefault="00FF1181">
            <w:pPr>
              <w:widowControl w:val="0"/>
              <w:numPr>
                <w:ilvl w:val="0"/>
                <w:numId w:val="11"/>
              </w:numPr>
              <w:ind w:left="567" w:hanging="567"/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>Правила устройства электроустановок (7 издание);</w:t>
            </w:r>
          </w:p>
          <w:p w:rsidR="00904D26" w:rsidRDefault="00FF1181">
            <w:pPr>
              <w:widowControl w:val="0"/>
              <w:numPr>
                <w:ilvl w:val="0"/>
                <w:numId w:val="11"/>
              </w:numPr>
              <w:ind w:left="567" w:hanging="567"/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 xml:space="preserve">Правила технической эксплуатации электрических станций и сетей РФ, </w:t>
            </w:r>
            <w:r>
              <w:rPr>
                <w:rFonts w:eastAsia="Calibri"/>
                <w:i/>
                <w:iCs/>
                <w:sz w:val="24"/>
                <w:szCs w:val="24"/>
              </w:rPr>
              <w:t>утвержденные приказом Минэнерго России от 04.10.2022 № 1070;</w:t>
            </w:r>
          </w:p>
          <w:p w:rsidR="00904D26" w:rsidRDefault="00FF1181">
            <w:pPr>
              <w:widowControl w:val="0"/>
              <w:numPr>
                <w:ilvl w:val="0"/>
                <w:numId w:val="11"/>
              </w:numPr>
              <w:ind w:left="567" w:hanging="567"/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>Федеральный закон от 21.07.1997 № 116-ФЗ "О промышленной безопасности опасных производственных объектов";</w:t>
            </w:r>
          </w:p>
          <w:p w:rsidR="00904D26" w:rsidRDefault="00FF1181">
            <w:pPr>
              <w:widowControl w:val="0"/>
              <w:numPr>
                <w:ilvl w:val="0"/>
                <w:numId w:val="11"/>
              </w:numPr>
              <w:ind w:left="567" w:hanging="567"/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>Федеральный закон от 21.07.1997 N 117-ФЗ "О безопасности гидротехнических сооружений";</w:t>
            </w:r>
          </w:p>
          <w:p w:rsidR="00904D26" w:rsidRDefault="00FF1181">
            <w:pPr>
              <w:widowControl w:val="0"/>
              <w:numPr>
                <w:ilvl w:val="0"/>
                <w:numId w:val="11"/>
              </w:numPr>
              <w:ind w:left="567" w:hanging="567"/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>Фе</w:t>
            </w:r>
            <w:r>
              <w:rPr>
                <w:rFonts w:eastAsia="Calibri"/>
                <w:i/>
                <w:iCs/>
                <w:sz w:val="24"/>
                <w:szCs w:val="24"/>
              </w:rPr>
              <w:t>дерального закона от 21.12.1994 N 69-ФЗ "О пожарной безопасности";</w:t>
            </w:r>
          </w:p>
          <w:p w:rsidR="00904D26" w:rsidRDefault="00FF1181">
            <w:pPr>
              <w:widowControl w:val="0"/>
              <w:numPr>
                <w:ilvl w:val="0"/>
                <w:numId w:val="11"/>
              </w:numPr>
              <w:ind w:left="567" w:hanging="567"/>
              <w:jc w:val="both"/>
            </w:pPr>
            <w:r>
              <w:rPr>
                <w:rFonts w:eastAsia="Calibri"/>
                <w:i/>
                <w:iCs/>
                <w:sz w:val="24"/>
                <w:szCs w:val="24"/>
              </w:rPr>
              <w:t>Постановление Правительства РФ от 16.09.2020 N 1479 «Об утверждении Правил противопожарного режима в Российской Федерации";</w:t>
            </w:r>
          </w:p>
          <w:p w:rsidR="00904D26" w:rsidRDefault="00FF1181">
            <w:pPr>
              <w:widowControl w:val="0"/>
              <w:numPr>
                <w:ilvl w:val="0"/>
                <w:numId w:val="11"/>
              </w:numPr>
              <w:ind w:left="567" w:hanging="567"/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eastAsia="Calibri"/>
                <w:i/>
                <w:iCs/>
                <w:sz w:val="24"/>
                <w:szCs w:val="24"/>
              </w:rPr>
              <w:t>Федеральноый</w:t>
            </w:r>
            <w:proofErr w:type="spellEnd"/>
            <w:r>
              <w:rPr>
                <w:rFonts w:eastAsia="Calibri"/>
                <w:i/>
                <w:iCs/>
                <w:sz w:val="24"/>
                <w:szCs w:val="24"/>
              </w:rPr>
              <w:t xml:space="preserve"> закон от 10.01.2002 N 7-ФЗ "Об охране окружающей сре</w:t>
            </w:r>
            <w:r>
              <w:rPr>
                <w:rFonts w:eastAsia="Calibri"/>
                <w:i/>
                <w:iCs/>
                <w:sz w:val="24"/>
                <w:szCs w:val="24"/>
              </w:rPr>
              <w:t>ды";</w:t>
            </w:r>
          </w:p>
          <w:p w:rsidR="00904D26" w:rsidRDefault="00FF1181">
            <w:pPr>
              <w:widowControl w:val="0"/>
              <w:numPr>
                <w:ilvl w:val="0"/>
                <w:numId w:val="11"/>
              </w:numPr>
              <w:ind w:left="567" w:hanging="567"/>
              <w:jc w:val="both"/>
            </w:pPr>
            <w:r>
              <w:rPr>
                <w:rFonts w:eastAsia="Calibri"/>
                <w:i/>
                <w:iCs/>
                <w:spacing w:val="-4"/>
                <w:sz w:val="24"/>
                <w:szCs w:val="24"/>
              </w:rPr>
              <w:t>Экологическая политика ПАО «</w:t>
            </w:r>
            <w:proofErr w:type="spellStart"/>
            <w:r>
              <w:rPr>
                <w:rFonts w:eastAsia="Calibri"/>
                <w:i/>
                <w:iCs/>
                <w:spacing w:val="-4"/>
                <w:sz w:val="24"/>
                <w:szCs w:val="24"/>
              </w:rPr>
              <w:t>РусГидро</w:t>
            </w:r>
            <w:proofErr w:type="spellEnd"/>
            <w:r>
              <w:rPr>
                <w:rFonts w:eastAsia="Calibri"/>
                <w:i/>
                <w:iCs/>
                <w:spacing w:val="-4"/>
                <w:sz w:val="24"/>
                <w:szCs w:val="24"/>
              </w:rPr>
              <w:t xml:space="preserve">» </w:t>
            </w:r>
            <w:hyperlink r:id="rId10">
              <w:r>
                <w:rPr>
                  <w:rFonts w:eastAsia="Calibri"/>
                  <w:i/>
                  <w:iCs/>
                  <w:spacing w:val="-4"/>
                  <w:sz w:val="24"/>
                  <w:szCs w:val="24"/>
                </w:rPr>
                <w:t>http://www.rushydro.ru/sustainable_development/environmental/ekologicheskaya-politika/</w:t>
              </w:r>
            </w:hyperlink>
            <w:r>
              <w:rPr>
                <w:rFonts w:eastAsia="Calibri"/>
                <w:i/>
                <w:iCs/>
                <w:spacing w:val="-4"/>
                <w:sz w:val="24"/>
                <w:szCs w:val="24"/>
              </w:rPr>
              <w:t>.</w:t>
            </w:r>
          </w:p>
          <w:p w:rsidR="00904D26" w:rsidRDefault="00FF1181">
            <w:pPr>
              <w:widowControl w:val="0"/>
              <w:numPr>
                <w:ilvl w:val="0"/>
                <w:numId w:val="11"/>
              </w:numPr>
              <w:ind w:left="624" w:hanging="624"/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>СТО 70238424.27.140</w:t>
            </w:r>
            <w:r>
              <w:rPr>
                <w:rFonts w:eastAsia="Calibri"/>
                <w:i/>
                <w:iCs/>
                <w:sz w:val="24"/>
                <w:szCs w:val="24"/>
              </w:rPr>
              <w:t>.035-2009 «Гидроэлектростанции. Мониторинг и оценка технического состояния гидротехнических сооружений в процессе эксплуатации. Нормы и требования»</w:t>
            </w:r>
          </w:p>
          <w:p w:rsidR="00904D26" w:rsidRDefault="00FF1181">
            <w:pPr>
              <w:widowControl w:val="0"/>
              <w:numPr>
                <w:ilvl w:val="0"/>
                <w:numId w:val="11"/>
              </w:numPr>
              <w:ind w:left="624" w:hanging="624"/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>СТО 70238424.27.140.025-2009 «Гидроэлектростанции. Контрольно-измерительные системы и аппаратура гидротехнич</w:t>
            </w:r>
            <w:r>
              <w:rPr>
                <w:rFonts w:eastAsia="Calibri"/>
                <w:i/>
                <w:iCs/>
                <w:sz w:val="24"/>
                <w:szCs w:val="24"/>
              </w:rPr>
              <w:t>еских сооружений. Метрологическое обеспечение и оценка технического состояния и работоспособности. Нормы и требования».</w:t>
            </w:r>
          </w:p>
          <w:p w:rsidR="00904D26" w:rsidRDefault="00FF1181">
            <w:pPr>
              <w:widowControl w:val="0"/>
              <w:numPr>
                <w:ilvl w:val="0"/>
                <w:numId w:val="11"/>
              </w:numPr>
              <w:ind w:left="624" w:hanging="624"/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>СТО17330282.27.140.004-2008 «Контрольно-измерительные системы и аппаратура гидротехнических сооружений ГЭС. Условия создания. Нормы и тр</w:t>
            </w:r>
            <w:r>
              <w:rPr>
                <w:rFonts w:eastAsia="Calibri"/>
                <w:i/>
                <w:iCs/>
                <w:sz w:val="24"/>
                <w:szCs w:val="24"/>
              </w:rPr>
              <w:t>ебования»;</w:t>
            </w:r>
          </w:p>
          <w:p w:rsidR="00904D26" w:rsidRDefault="00FF1181">
            <w:pPr>
              <w:widowControl w:val="0"/>
              <w:numPr>
                <w:ilvl w:val="0"/>
                <w:numId w:val="11"/>
              </w:numPr>
              <w:ind w:left="624" w:hanging="624"/>
              <w:jc w:val="both"/>
              <w:rPr>
                <w:rFonts w:eastAsia="Calibri"/>
                <w:i/>
                <w:iCs/>
                <w:spacing w:val="-4"/>
                <w:sz w:val="24"/>
                <w:szCs w:val="24"/>
              </w:rPr>
            </w:pPr>
            <w:r>
              <w:rPr>
                <w:rFonts w:eastAsia="Calibri"/>
                <w:i/>
                <w:iCs/>
                <w:spacing w:val="-4"/>
                <w:sz w:val="24"/>
                <w:szCs w:val="24"/>
              </w:rPr>
              <w:t>Правила работы с персоналом в организациях электроэнергетики РФ, утвержденные приказом Минэнерго РФ от 22.09.2020 № 796.</w:t>
            </w:r>
          </w:p>
          <w:p w:rsidR="00904D26" w:rsidRDefault="00904D26">
            <w:pPr>
              <w:widowControl w:val="0"/>
              <w:numPr>
                <w:ilvl w:val="0"/>
                <w:numId w:val="11"/>
              </w:numPr>
              <w:ind w:left="624" w:hanging="624"/>
              <w:jc w:val="both"/>
              <w:rPr>
                <w:rFonts w:eastAsia="Calibri"/>
                <w:i/>
                <w:iCs/>
                <w:spacing w:val="-4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pStyle w:val="afffe"/>
              <w:keepNext w:val="0"/>
              <w:widowControl w:val="0"/>
              <w:spacing w:before="0"/>
              <w:jc w:val="left"/>
              <w:outlineLvl w:val="2"/>
              <w:rPr>
                <w:sz w:val="20"/>
                <w:szCs w:val="20"/>
                <w:lang w:val="ru-RU" w:eastAsia="ru-RU"/>
              </w:rPr>
            </w:pPr>
            <w:bookmarkStart w:id="33" w:name="_Toc149750446"/>
            <w:r>
              <w:rPr>
                <w:sz w:val="20"/>
                <w:szCs w:val="20"/>
                <w:lang w:val="ru-RU" w:eastAsia="ru-RU"/>
              </w:rPr>
              <w:t>-</w:t>
            </w:r>
            <w:bookmarkEnd w:id="33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lang w:eastAsia="x-none"/>
              </w:rPr>
            </w:pPr>
          </w:p>
        </w:tc>
        <w:tc>
          <w:tcPr>
            <w:tcW w:w="2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keepNext/>
              <w:widowControl w:val="0"/>
              <w:outlineLvl w:val="0"/>
              <w:rPr>
                <w:bCs/>
                <w:i/>
                <w:sz w:val="24"/>
                <w:szCs w:val="24"/>
              </w:rPr>
            </w:pPr>
            <w:bookmarkStart w:id="34" w:name="_Toc149750447"/>
            <w:r>
              <w:rPr>
                <w:bCs/>
                <w:i/>
                <w:sz w:val="24"/>
                <w:szCs w:val="24"/>
              </w:rPr>
              <w:t>Требования к выполнению строительно-монтажных работ</w:t>
            </w:r>
            <w:bookmarkEnd w:id="34"/>
          </w:p>
        </w:tc>
        <w:tc>
          <w:tcPr>
            <w:tcW w:w="65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both"/>
            </w:pPr>
            <w:r>
              <w:rPr>
                <w:rFonts w:eastAsia="Calibri"/>
                <w:i/>
                <w:iCs/>
                <w:sz w:val="24"/>
                <w:szCs w:val="24"/>
              </w:rPr>
              <w:t xml:space="preserve">1. Строительно-монтажные работы </w:t>
            </w:r>
            <w:r>
              <w:rPr>
                <w:rFonts w:eastAsia="Calibri"/>
                <w:i/>
                <w:iCs/>
                <w:sz w:val="24"/>
                <w:szCs w:val="24"/>
              </w:rPr>
              <w:t>выполняются в соответствии с рабочей документацией 1975.37-34-001 Изм.0, Схемой Смещения отверстия при прокладке кабеля (</w:t>
            </w:r>
            <w:r>
              <w:rPr>
                <w:rFonts w:eastAsia="Calibri"/>
                <w:b/>
                <w:i/>
                <w:iCs/>
                <w:sz w:val="24"/>
                <w:szCs w:val="24"/>
              </w:rPr>
              <w:t>Приложение № 2, № 5</w:t>
            </w:r>
            <w:r>
              <w:rPr>
                <w:rFonts w:eastAsia="Calibri"/>
                <w:i/>
                <w:iCs/>
                <w:sz w:val="24"/>
                <w:szCs w:val="24"/>
              </w:rPr>
              <w:t xml:space="preserve"> к настоящим Техническим требованиям).</w:t>
            </w:r>
          </w:p>
          <w:p w:rsidR="00904D26" w:rsidRDefault="00FF1181">
            <w:pPr>
              <w:widowControl w:val="0"/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>2. В ходе проведения монтажных работ должны быть обеспечены мероприятия по за</w:t>
            </w:r>
            <w:r>
              <w:rPr>
                <w:rFonts w:eastAsia="Calibri"/>
                <w:i/>
                <w:iCs/>
                <w:sz w:val="24"/>
                <w:szCs w:val="24"/>
              </w:rPr>
              <w:t>щитному заземлению металлических конструкций и элементов, защите от электромагнитных помех кабельных связей в соответствии с требованиями ПУЭ.</w:t>
            </w:r>
          </w:p>
          <w:p w:rsidR="00904D26" w:rsidRDefault="00FF1181">
            <w:pPr>
              <w:widowControl w:val="0"/>
              <w:jc w:val="both"/>
            </w:pPr>
            <w:r>
              <w:rPr>
                <w:rFonts w:eastAsia="Calibri"/>
                <w:i/>
                <w:iCs/>
                <w:sz w:val="24"/>
                <w:szCs w:val="24"/>
              </w:rPr>
              <w:t xml:space="preserve">3. По завершению монтажных работ установленное оборудование должно иметь надписи диспетчерского наименования </w:t>
            </w:r>
            <w:r>
              <w:rPr>
                <w:rFonts w:eastAsia="Calibri"/>
                <w:i/>
                <w:iCs/>
                <w:sz w:val="24"/>
                <w:szCs w:val="24"/>
              </w:rPr>
              <w:t>оборудования в соответствии с ГОСТ Р 56302-2014.</w:t>
            </w:r>
          </w:p>
          <w:p w:rsidR="00904D26" w:rsidRDefault="00FF1181">
            <w:pPr>
              <w:widowControl w:val="0"/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 xml:space="preserve">4. Все кабельные связи должны иметь маркировки в соответствии с обозначениями кабельного журнала и требований ПУЭ. </w:t>
            </w:r>
          </w:p>
          <w:p w:rsidR="00904D26" w:rsidRDefault="00FF1181">
            <w:pPr>
              <w:widowControl w:val="0"/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 xml:space="preserve">5. Монтаж должен производиться с использованием стандартных серийно выпускаемых материалов </w:t>
            </w:r>
            <w:r>
              <w:rPr>
                <w:rFonts w:eastAsia="Calibri"/>
                <w:i/>
                <w:iCs/>
                <w:sz w:val="24"/>
                <w:szCs w:val="24"/>
              </w:rPr>
              <w:t xml:space="preserve">(стяжки, бирки для маркировок, короба и кабель-каналы, </w:t>
            </w:r>
            <w:proofErr w:type="spellStart"/>
            <w:r>
              <w:rPr>
                <w:rFonts w:eastAsia="Calibri"/>
                <w:i/>
                <w:iCs/>
                <w:sz w:val="24"/>
                <w:szCs w:val="24"/>
              </w:rPr>
              <w:t>din</w:t>
            </w:r>
            <w:proofErr w:type="spellEnd"/>
            <w:r>
              <w:rPr>
                <w:rFonts w:eastAsia="Calibri"/>
                <w:i/>
                <w:iCs/>
                <w:sz w:val="24"/>
                <w:szCs w:val="24"/>
              </w:rPr>
              <w:t>-рейки, обжимные наконечники и т.п.). Маркировка кабелей и жил кабелей должна быть выполнена с применением специальных печатных (маркировочных) устройств, в установленном Заказчиком формате. Сохранн</w:t>
            </w:r>
            <w:r>
              <w:rPr>
                <w:rFonts w:eastAsia="Calibri"/>
                <w:i/>
                <w:iCs/>
                <w:sz w:val="24"/>
                <w:szCs w:val="24"/>
              </w:rPr>
              <w:t>ость маркировки должна быть обеспечена на весь срок службы оборудования (СНИП 3-05-06-85).</w:t>
            </w:r>
          </w:p>
          <w:p w:rsidR="00904D26" w:rsidRDefault="00FF1181">
            <w:pPr>
              <w:widowControl w:val="0"/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 xml:space="preserve">6. Перед началом выполнения работ по разработке </w:t>
            </w:r>
            <w:proofErr w:type="spellStart"/>
            <w:r>
              <w:rPr>
                <w:rFonts w:eastAsia="Calibri"/>
                <w:i/>
                <w:iCs/>
                <w:sz w:val="24"/>
                <w:szCs w:val="24"/>
              </w:rPr>
              <w:t>штраб</w:t>
            </w:r>
            <w:proofErr w:type="spellEnd"/>
            <w:r>
              <w:rPr>
                <w:rFonts w:eastAsia="Calibri"/>
                <w:i/>
                <w:iCs/>
                <w:sz w:val="24"/>
                <w:szCs w:val="24"/>
              </w:rPr>
              <w:t xml:space="preserve"> для подключения установленной КИА Заказчиком выдаются схемы и фотографии с примерным местоположением датчиков.</w:t>
            </w:r>
          </w:p>
          <w:p w:rsidR="00904D26" w:rsidRDefault="00FF1181">
            <w:pPr>
              <w:widowControl w:val="0"/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 xml:space="preserve">7. При выполнении работ по разработке </w:t>
            </w:r>
            <w:proofErr w:type="spellStart"/>
            <w:r>
              <w:rPr>
                <w:rFonts w:eastAsia="Calibri"/>
                <w:i/>
                <w:iCs/>
                <w:sz w:val="24"/>
                <w:szCs w:val="24"/>
              </w:rPr>
              <w:t>штраб</w:t>
            </w:r>
            <w:proofErr w:type="spellEnd"/>
            <w:r>
              <w:rPr>
                <w:rFonts w:eastAsia="Calibri"/>
                <w:i/>
                <w:iCs/>
                <w:sz w:val="24"/>
                <w:szCs w:val="24"/>
              </w:rPr>
              <w:t xml:space="preserve"> вблизи установленной КИА необходимо использовать маломощные перфораторы и исключить по возможности ударные воздействия на арматуру, на которой установлены датчики.</w:t>
            </w:r>
          </w:p>
          <w:p w:rsidR="00904D26" w:rsidRDefault="00FF1181">
            <w:pPr>
              <w:widowControl w:val="0"/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 xml:space="preserve">8. Перед вскрытием </w:t>
            </w:r>
            <w:proofErr w:type="spellStart"/>
            <w:r>
              <w:rPr>
                <w:rFonts w:eastAsia="Calibri"/>
                <w:i/>
                <w:iCs/>
                <w:sz w:val="24"/>
                <w:szCs w:val="24"/>
              </w:rPr>
              <w:t>клеммных</w:t>
            </w:r>
            <w:proofErr w:type="spellEnd"/>
            <w:r>
              <w:rPr>
                <w:rFonts w:eastAsia="Calibri"/>
                <w:i/>
                <w:iCs/>
                <w:sz w:val="24"/>
                <w:szCs w:val="24"/>
              </w:rPr>
              <w:t xml:space="preserve"> коробок датчиков тре</w:t>
            </w:r>
            <w:r>
              <w:rPr>
                <w:rFonts w:eastAsia="Calibri"/>
                <w:i/>
                <w:iCs/>
                <w:sz w:val="24"/>
                <w:szCs w:val="24"/>
              </w:rPr>
              <w:t xml:space="preserve">буется выполнение изоляции </w:t>
            </w:r>
            <w:proofErr w:type="spellStart"/>
            <w:r>
              <w:rPr>
                <w:rFonts w:eastAsia="Calibri"/>
                <w:i/>
                <w:iCs/>
                <w:sz w:val="24"/>
                <w:szCs w:val="24"/>
              </w:rPr>
              <w:t>штрабы</w:t>
            </w:r>
            <w:proofErr w:type="spellEnd"/>
            <w:r>
              <w:rPr>
                <w:rFonts w:eastAsia="Calibri"/>
                <w:i/>
                <w:iCs/>
                <w:sz w:val="24"/>
                <w:szCs w:val="24"/>
              </w:rPr>
              <w:t xml:space="preserve"> от воды для исключения короткого замыкания при проверочном опросе датчиков.</w:t>
            </w:r>
          </w:p>
          <w:p w:rsidR="00904D26" w:rsidRDefault="00FF1181">
            <w:pPr>
              <w:widowControl w:val="0"/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 xml:space="preserve">9. При выполнении работ фиксировать точное расположение устанавливаемых датчиков и </w:t>
            </w:r>
            <w:proofErr w:type="spellStart"/>
            <w:r>
              <w:rPr>
                <w:rFonts w:eastAsia="Calibri"/>
                <w:i/>
                <w:iCs/>
                <w:sz w:val="24"/>
                <w:szCs w:val="24"/>
              </w:rPr>
              <w:t>клеммных</w:t>
            </w:r>
            <w:proofErr w:type="spellEnd"/>
            <w:r>
              <w:rPr>
                <w:rFonts w:eastAsia="Calibri"/>
                <w:i/>
                <w:iCs/>
                <w:sz w:val="24"/>
                <w:szCs w:val="24"/>
              </w:rPr>
              <w:t xml:space="preserve"> коробок(фото, схемы), со всеми необходимыми измерениям</w:t>
            </w:r>
            <w:r>
              <w:rPr>
                <w:rFonts w:eastAsia="Calibri"/>
                <w:i/>
                <w:iCs/>
                <w:sz w:val="24"/>
                <w:szCs w:val="24"/>
              </w:rPr>
              <w:t>и для составления исполнительной документации.</w:t>
            </w:r>
          </w:p>
          <w:p w:rsidR="00904D26" w:rsidRDefault="00FF1181">
            <w:pPr>
              <w:widowControl w:val="0"/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 xml:space="preserve">10. Порядок организации работ по коммутации датчиков после вскрытия существующих </w:t>
            </w:r>
            <w:proofErr w:type="spellStart"/>
            <w:r>
              <w:rPr>
                <w:rFonts w:eastAsia="Calibri"/>
                <w:i/>
                <w:iCs/>
                <w:sz w:val="24"/>
                <w:szCs w:val="24"/>
              </w:rPr>
              <w:t>клеммных</w:t>
            </w:r>
            <w:proofErr w:type="spellEnd"/>
            <w:r>
              <w:rPr>
                <w:rFonts w:eastAsia="Calibri"/>
                <w:i/>
                <w:iCs/>
                <w:sz w:val="24"/>
                <w:szCs w:val="24"/>
              </w:rPr>
              <w:t xml:space="preserve"> коробок:</w:t>
            </w:r>
          </w:p>
          <w:p w:rsidR="00904D26" w:rsidRDefault="00FF1181">
            <w:pPr>
              <w:widowControl w:val="0"/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 xml:space="preserve"> -  снятие значения выходного сигнал датчиков (проверка работоспособности датчика персоналом Заказчика);</w:t>
            </w:r>
          </w:p>
          <w:p w:rsidR="00904D26" w:rsidRDefault="00FF1181">
            <w:pPr>
              <w:widowControl w:val="0"/>
              <w:tabs>
                <w:tab w:val="left" w:pos="220"/>
                <w:tab w:val="left" w:pos="850"/>
              </w:tabs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 xml:space="preserve"> - за</w:t>
            </w:r>
            <w:r>
              <w:rPr>
                <w:rFonts w:eastAsia="Calibri"/>
                <w:i/>
                <w:iCs/>
                <w:sz w:val="24"/>
                <w:szCs w:val="24"/>
              </w:rPr>
              <w:t>мер сопротивления изоляции кабеля;</w:t>
            </w:r>
          </w:p>
          <w:p w:rsidR="00904D26" w:rsidRDefault="00FF1181">
            <w:pPr>
              <w:widowControl w:val="0"/>
              <w:tabs>
                <w:tab w:val="left" w:pos="220"/>
                <w:tab w:val="left" w:pos="850"/>
              </w:tabs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 xml:space="preserve">- подключение датчиков к кабелю в новой </w:t>
            </w:r>
            <w:proofErr w:type="spellStart"/>
            <w:r>
              <w:rPr>
                <w:rFonts w:eastAsia="Calibri"/>
                <w:i/>
                <w:iCs/>
                <w:sz w:val="24"/>
                <w:szCs w:val="24"/>
              </w:rPr>
              <w:t>клеммной</w:t>
            </w:r>
            <w:proofErr w:type="spellEnd"/>
            <w:r>
              <w:rPr>
                <w:rFonts w:eastAsia="Calibri"/>
                <w:i/>
                <w:iCs/>
                <w:sz w:val="24"/>
                <w:szCs w:val="24"/>
              </w:rPr>
              <w:t xml:space="preserve"> коробке;</w:t>
            </w:r>
          </w:p>
          <w:p w:rsidR="00904D26" w:rsidRDefault="00FF1181">
            <w:pPr>
              <w:widowControl w:val="0"/>
              <w:tabs>
                <w:tab w:val="left" w:pos="220"/>
                <w:tab w:val="left" w:pos="850"/>
              </w:tabs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 xml:space="preserve">- снятие значения выходного сигнал датчика в </w:t>
            </w:r>
            <w:proofErr w:type="spellStart"/>
            <w:r>
              <w:rPr>
                <w:rFonts w:eastAsia="Calibri"/>
                <w:i/>
                <w:iCs/>
                <w:sz w:val="24"/>
                <w:szCs w:val="24"/>
              </w:rPr>
              <w:t>машзале</w:t>
            </w:r>
            <w:proofErr w:type="spellEnd"/>
            <w:r>
              <w:rPr>
                <w:rFonts w:eastAsia="Calibri"/>
                <w:i/>
                <w:iCs/>
                <w:sz w:val="24"/>
                <w:szCs w:val="24"/>
              </w:rPr>
              <w:t xml:space="preserve"> (отм.16,70 м)(проверка работоспособности датчика персоналом Заказчика);</w:t>
            </w:r>
          </w:p>
          <w:p w:rsidR="00904D26" w:rsidRDefault="00FF1181">
            <w:pPr>
              <w:widowControl w:val="0"/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 xml:space="preserve">- закрепление бирок на жилах проводов </w:t>
            </w:r>
            <w:r>
              <w:rPr>
                <w:rFonts w:eastAsia="Calibri"/>
                <w:i/>
                <w:iCs/>
                <w:sz w:val="24"/>
                <w:szCs w:val="24"/>
              </w:rPr>
              <w:t>с проектным номерам датчиков в машинном зале водоприемника;</w:t>
            </w:r>
          </w:p>
          <w:p w:rsidR="00904D26" w:rsidRDefault="00FF1181">
            <w:pPr>
              <w:widowControl w:val="0"/>
              <w:tabs>
                <w:tab w:val="left" w:pos="220"/>
                <w:tab w:val="left" w:pos="850"/>
              </w:tabs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 xml:space="preserve">- —выполняется заполнение </w:t>
            </w:r>
            <w:proofErr w:type="spellStart"/>
            <w:r>
              <w:rPr>
                <w:rFonts w:eastAsia="Calibri"/>
                <w:i/>
                <w:iCs/>
                <w:sz w:val="24"/>
                <w:szCs w:val="24"/>
              </w:rPr>
              <w:t>штрабы</w:t>
            </w:r>
            <w:proofErr w:type="spellEnd"/>
            <w:r>
              <w:rPr>
                <w:rFonts w:eastAsia="Calibri"/>
                <w:i/>
                <w:iCs/>
                <w:sz w:val="24"/>
                <w:szCs w:val="24"/>
              </w:rPr>
              <w:t xml:space="preserve"> быстротвердеющей сухой смесью; </w:t>
            </w:r>
          </w:p>
          <w:p w:rsidR="00904D26" w:rsidRDefault="00FF1181">
            <w:pPr>
              <w:widowControl w:val="0"/>
              <w:tabs>
                <w:tab w:val="left" w:pos="220"/>
                <w:tab w:val="left" w:pos="850"/>
              </w:tabs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 xml:space="preserve"> 11. В случае отсутствия выходного сигнала от существующего датчика выполняется его замена в счет не предвиденных затрат.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Согласие </w:t>
            </w:r>
            <w:r>
              <w:rPr>
                <w:i/>
                <w:iCs/>
                <w:sz w:val="24"/>
                <w:szCs w:val="24"/>
              </w:rPr>
              <w:t>с требованием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pStyle w:val="afffe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lang w:eastAsia="x-none"/>
              </w:rPr>
            </w:pPr>
          </w:p>
        </w:tc>
        <w:tc>
          <w:tcPr>
            <w:tcW w:w="2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keepNext/>
              <w:widowControl w:val="0"/>
              <w:outlineLvl w:val="0"/>
            </w:pPr>
            <w:bookmarkStart w:id="35" w:name="_Toc149750448"/>
            <w:r>
              <w:rPr>
                <w:bCs/>
                <w:i/>
                <w:sz w:val="24"/>
                <w:szCs w:val="24"/>
              </w:rPr>
              <w:t>Требования к выполнению пуско-наладочных работ</w:t>
            </w:r>
            <w:bookmarkEnd w:id="35"/>
            <w:r>
              <w:rPr>
                <w:bCs/>
                <w:i/>
                <w:sz w:val="24"/>
                <w:szCs w:val="24"/>
                <w:shd w:val="clear" w:color="auto" w:fill="FFFF00"/>
              </w:rPr>
              <w:t xml:space="preserve"> </w:t>
            </w:r>
          </w:p>
        </w:tc>
        <w:tc>
          <w:tcPr>
            <w:tcW w:w="65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both"/>
            </w:pPr>
            <w:r>
              <w:rPr>
                <w:rFonts w:eastAsia="Calibri"/>
                <w:i/>
                <w:iCs/>
                <w:sz w:val="24"/>
                <w:szCs w:val="24"/>
              </w:rPr>
              <w:t>1. Пуско-наладочные работы выполняются в соответствии с программой производства пусконаладочных работ 1975.37-34-001.ПНР (</w:t>
            </w:r>
            <w:r>
              <w:rPr>
                <w:rFonts w:eastAsia="Calibri"/>
                <w:b/>
                <w:i/>
                <w:iCs/>
                <w:sz w:val="24"/>
                <w:szCs w:val="24"/>
              </w:rPr>
              <w:t>Приложение 4</w:t>
            </w:r>
            <w:r>
              <w:rPr>
                <w:rFonts w:eastAsia="Calibri"/>
                <w:i/>
                <w:iCs/>
                <w:sz w:val="24"/>
                <w:szCs w:val="24"/>
              </w:rPr>
              <w:t xml:space="preserve"> к настоящим Техническим требованиям). </w:t>
            </w:r>
          </w:p>
          <w:p w:rsidR="00904D26" w:rsidRDefault="00FF1181">
            <w:pPr>
              <w:widowControl w:val="0"/>
              <w:jc w:val="both"/>
            </w:pPr>
            <w:r>
              <w:rPr>
                <w:rFonts w:eastAsia="Calibri"/>
                <w:i/>
                <w:iCs/>
                <w:sz w:val="24"/>
                <w:szCs w:val="24"/>
              </w:rPr>
              <w:t xml:space="preserve">2. Для выполнения предварительных и приемочных испытаний не позднее </w:t>
            </w:r>
            <w:r>
              <w:rPr>
                <w:rFonts w:eastAsia="Calibri"/>
                <w:i/>
                <w:iCs/>
                <w:sz w:val="24"/>
                <w:szCs w:val="24"/>
              </w:rPr>
              <w:t>30 дней</w:t>
            </w:r>
            <w:r>
              <w:rPr>
                <w:rFonts w:eastAsia="Calibri"/>
                <w:i/>
                <w:iCs/>
                <w:sz w:val="24"/>
                <w:szCs w:val="24"/>
              </w:rPr>
              <w:t xml:space="preserve"> до</w:t>
            </w:r>
            <w:r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Calibri"/>
                <w:i/>
                <w:iCs/>
                <w:sz w:val="24"/>
                <w:szCs w:val="24"/>
              </w:rPr>
              <w:t xml:space="preserve">даты </w:t>
            </w:r>
            <w:r>
              <w:rPr>
                <w:rFonts w:eastAsia="Calibri"/>
                <w:i/>
                <w:iCs/>
                <w:sz w:val="24"/>
                <w:szCs w:val="24"/>
              </w:rPr>
              <w:t>начала 3 этапа</w:t>
            </w:r>
            <w:r>
              <w:rPr>
                <w:rFonts w:eastAsia="Calibri"/>
                <w:i/>
                <w:iCs/>
                <w:sz w:val="24"/>
                <w:szCs w:val="24"/>
              </w:rPr>
              <w:t xml:space="preserve"> работ по </w:t>
            </w:r>
            <w:r>
              <w:rPr>
                <w:rFonts w:eastAsia="Calibri"/>
                <w:i/>
                <w:iCs/>
                <w:sz w:val="24"/>
                <w:szCs w:val="24"/>
              </w:rPr>
              <w:t>Д</w:t>
            </w:r>
            <w:r>
              <w:rPr>
                <w:rFonts w:eastAsia="Calibri"/>
                <w:i/>
                <w:iCs/>
                <w:sz w:val="24"/>
                <w:szCs w:val="24"/>
              </w:rPr>
              <w:t xml:space="preserve">оговору Подрядчик разрабатывает и согласовывает с Заказчиком программу и методику испытаний, а также программу опытной эксплуатации в соответствии с ГОСТ Р 59792-2021. </w:t>
            </w:r>
            <w:r>
              <w:rPr>
                <w:i/>
                <w:iCs/>
                <w:sz w:val="24"/>
                <w:szCs w:val="24"/>
              </w:rPr>
              <w:t>«</w:t>
            </w:r>
            <w:r>
              <w:rPr>
                <w:rFonts w:eastAsia="Calibri"/>
                <w:i/>
                <w:iCs/>
                <w:sz w:val="24"/>
                <w:szCs w:val="24"/>
              </w:rPr>
              <w:t>Национальный стандарт Российской Федерации. Информационные технологии. Комплекс стандар</w:t>
            </w:r>
            <w:r>
              <w:rPr>
                <w:rFonts w:eastAsia="Calibri"/>
                <w:i/>
                <w:iCs/>
                <w:sz w:val="24"/>
                <w:szCs w:val="24"/>
              </w:rPr>
              <w:t>тов на автоматизированные системы. Виды испытаний автоматизированных систем</w:t>
            </w:r>
            <w:r>
              <w:rPr>
                <w:i/>
                <w:iCs/>
                <w:sz w:val="24"/>
                <w:szCs w:val="24"/>
              </w:rPr>
              <w:t>»</w:t>
            </w:r>
            <w:r>
              <w:rPr>
                <w:rFonts w:eastAsia="Calibri"/>
                <w:i/>
                <w:iCs/>
                <w:sz w:val="24"/>
                <w:szCs w:val="24"/>
              </w:rPr>
              <w:t>.</w:t>
            </w:r>
          </w:p>
          <w:p w:rsidR="00904D26" w:rsidRDefault="00FF1181">
            <w:pPr>
              <w:widowControl w:val="0"/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>3. При проведении опытной эксплуатации данные с дополнительно установленной КИА должны поступать в ИДС БИНГ в виде численных значений в единицах измерения соответствующих контрол</w:t>
            </w:r>
            <w:r>
              <w:rPr>
                <w:rFonts w:eastAsia="Calibri"/>
                <w:i/>
                <w:iCs/>
                <w:sz w:val="24"/>
                <w:szCs w:val="24"/>
              </w:rPr>
              <w:t xml:space="preserve">ируемым параметрам (смещениям или наклонам), на основании численных значений должны строиться графики наблюдений (по вертикали должны отображаться измеряемые значения, по горизонтали - время). </w:t>
            </w:r>
          </w:p>
          <w:p w:rsidR="00904D26" w:rsidRDefault="00FF1181">
            <w:pPr>
              <w:widowControl w:val="0"/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>4. Опытную эксплуатацию можно считать успешно проведенной в сл</w:t>
            </w:r>
            <w:r>
              <w:rPr>
                <w:rFonts w:eastAsia="Calibri"/>
                <w:i/>
                <w:iCs/>
                <w:sz w:val="24"/>
                <w:szCs w:val="24"/>
              </w:rPr>
              <w:t xml:space="preserve">учае бесперебойной передачи показаний с периодом опроса не менее 1 раза в сутки по всей новой КИА на протяжении всей опытной эксплуатации. 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pStyle w:val="afffe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88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lang w:eastAsia="x-none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Организационно-технические мероприятия</w:t>
            </w:r>
            <w:r>
              <w:rPr>
                <w:i/>
                <w:iCs/>
                <w:sz w:val="24"/>
                <w:szCs w:val="24"/>
              </w:rPr>
              <w:t xml:space="preserve"> по допуску персонала подрядчика</w:t>
            </w:r>
          </w:p>
          <w:p w:rsidR="00904D26" w:rsidRDefault="00904D26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6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tabs>
                <w:tab w:val="left" w:pos="426"/>
              </w:tabs>
              <w:spacing w:before="60"/>
              <w:jc w:val="both"/>
            </w:pPr>
            <w:r>
              <w:rPr>
                <w:i/>
                <w:iCs/>
                <w:sz w:val="24"/>
                <w:szCs w:val="24"/>
              </w:rPr>
              <w:t xml:space="preserve">1. Пропуск на территорию объекта осуществляется в соответствии с Положением о пропускном и </w:t>
            </w:r>
            <w:proofErr w:type="spellStart"/>
            <w:r>
              <w:rPr>
                <w:i/>
                <w:iCs/>
                <w:sz w:val="24"/>
                <w:szCs w:val="24"/>
              </w:rPr>
              <w:t>внутриобъектовом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режимах филиала ПАО «</w:t>
            </w:r>
            <w:proofErr w:type="spellStart"/>
            <w:r>
              <w:rPr>
                <w:i/>
                <w:iCs/>
                <w:sz w:val="24"/>
                <w:szCs w:val="24"/>
              </w:rPr>
              <w:t>РусГидро</w:t>
            </w:r>
            <w:proofErr w:type="spellEnd"/>
            <w:r>
              <w:rPr>
                <w:i/>
                <w:iCs/>
                <w:sz w:val="24"/>
                <w:szCs w:val="24"/>
              </w:rPr>
              <w:t>» – «</w:t>
            </w:r>
            <w:proofErr w:type="spellStart"/>
            <w:r>
              <w:rPr>
                <w:i/>
                <w:iCs/>
                <w:sz w:val="24"/>
                <w:szCs w:val="24"/>
              </w:rPr>
              <w:t>Загорская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ГАЭС», утвержденном приказом Филиала ПАО «</w:t>
            </w:r>
            <w:proofErr w:type="spellStart"/>
            <w:r>
              <w:rPr>
                <w:i/>
                <w:iCs/>
                <w:sz w:val="24"/>
                <w:szCs w:val="24"/>
              </w:rPr>
              <w:t>РусГидро</w:t>
            </w:r>
            <w:proofErr w:type="spellEnd"/>
            <w:r>
              <w:rPr>
                <w:i/>
                <w:iCs/>
                <w:sz w:val="24"/>
                <w:szCs w:val="24"/>
              </w:rPr>
              <w:t>» - «</w:t>
            </w:r>
            <w:proofErr w:type="spellStart"/>
            <w:r>
              <w:rPr>
                <w:i/>
                <w:iCs/>
                <w:sz w:val="24"/>
                <w:szCs w:val="24"/>
              </w:rPr>
              <w:t>Загорская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ГАЭС»</w:t>
            </w:r>
            <w:r>
              <w:rPr>
                <w:i/>
                <w:iCs/>
                <w:sz w:val="24"/>
                <w:szCs w:val="24"/>
              </w:rPr>
              <w:t xml:space="preserve"> от 21.12.2021 № ЗГАЭС/83-1328 (</w:t>
            </w:r>
            <w:r>
              <w:rPr>
                <w:b/>
                <w:bCs/>
                <w:i/>
                <w:iCs/>
                <w:sz w:val="24"/>
                <w:szCs w:val="24"/>
              </w:rPr>
              <w:t>Приложение № 7</w:t>
            </w:r>
            <w:r>
              <w:rPr>
                <w:i/>
                <w:iCs/>
                <w:sz w:val="24"/>
                <w:szCs w:val="24"/>
              </w:rPr>
              <w:t xml:space="preserve"> к настоящим Техническим требованиям).</w:t>
            </w:r>
          </w:p>
          <w:p w:rsidR="00904D26" w:rsidRDefault="00FF1181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2. Все работы выполняются с соблюдением нарядно-допускной системы в соответствии с ГОСТ Р 72193-2025 «Гидроэлектростанции и гидроаккумулирующие электростанции. Гидротехнич</w:t>
            </w:r>
            <w:r>
              <w:rPr>
                <w:i/>
                <w:iCs/>
                <w:sz w:val="24"/>
                <w:szCs w:val="24"/>
              </w:rPr>
              <w:t xml:space="preserve">еские сооружения. Гидросиловое и механическое </w:t>
            </w:r>
            <w:proofErr w:type="spellStart"/>
            <w:r>
              <w:rPr>
                <w:i/>
                <w:iCs/>
                <w:sz w:val="24"/>
                <w:szCs w:val="24"/>
              </w:rPr>
              <w:t>оборудование.Правила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организации безопасного обслуживания.</w:t>
            </w:r>
          </w:p>
          <w:p w:rsidR="00904D26" w:rsidRDefault="00FF1181">
            <w:pPr>
              <w:widowControl w:val="0"/>
              <w:tabs>
                <w:tab w:val="left" w:pos="426"/>
              </w:tabs>
              <w:spacing w:before="60"/>
              <w:jc w:val="both"/>
            </w:pPr>
            <w:r>
              <w:rPr>
                <w:i/>
                <w:iCs/>
                <w:sz w:val="24"/>
                <w:szCs w:val="24"/>
              </w:rPr>
              <w:t xml:space="preserve">3. </w:t>
            </w:r>
            <w:r>
              <w:rPr>
                <w:i/>
                <w:sz w:val="24"/>
                <w:szCs w:val="24"/>
              </w:rPr>
              <w:t xml:space="preserve">Допуск персонала подрядчика на территорию объекта в соответствии с требованиями Методики допуска персонала подрядных организаций к выполнению работ </w:t>
            </w:r>
            <w:r>
              <w:rPr>
                <w:i/>
                <w:sz w:val="24"/>
                <w:szCs w:val="24"/>
              </w:rPr>
              <w:t>на объектах Общества, утвержденную приказом ПАО «</w:t>
            </w:r>
            <w:proofErr w:type="spellStart"/>
            <w:r>
              <w:rPr>
                <w:i/>
                <w:sz w:val="24"/>
                <w:szCs w:val="24"/>
              </w:rPr>
              <w:t>РусГидро</w:t>
            </w:r>
            <w:proofErr w:type="spellEnd"/>
            <w:r>
              <w:rPr>
                <w:i/>
                <w:sz w:val="24"/>
                <w:szCs w:val="24"/>
              </w:rPr>
              <w:t>» от 04.02.2022 № 82 «Об утверждении Регламента процесса «Допуск персонала подрядных организаций на объекты ПАО «</w:t>
            </w:r>
            <w:proofErr w:type="spellStart"/>
            <w:r>
              <w:rPr>
                <w:i/>
                <w:sz w:val="24"/>
                <w:szCs w:val="24"/>
              </w:rPr>
              <w:t>РусГидро</w:t>
            </w:r>
            <w:proofErr w:type="spellEnd"/>
            <w:r>
              <w:rPr>
                <w:i/>
                <w:sz w:val="24"/>
                <w:szCs w:val="24"/>
              </w:rPr>
              <w:t xml:space="preserve">». </w:t>
            </w:r>
            <w:r>
              <w:rPr>
                <w:i/>
                <w:iCs/>
                <w:sz w:val="24"/>
                <w:szCs w:val="24"/>
              </w:rPr>
              <w:t>(</w:t>
            </w:r>
            <w:r>
              <w:rPr>
                <w:b/>
                <w:i/>
                <w:iCs/>
                <w:sz w:val="24"/>
                <w:szCs w:val="24"/>
              </w:rPr>
              <w:t>Приложение № 8</w:t>
            </w:r>
            <w:r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  <w:r>
              <w:rPr>
                <w:i/>
                <w:sz w:val="24"/>
                <w:szCs w:val="24"/>
              </w:rPr>
              <w:t>.</w:t>
            </w:r>
          </w:p>
          <w:p w:rsidR="00904D26" w:rsidRDefault="00FF1181">
            <w:pPr>
              <w:widowControl w:val="0"/>
              <w:tabs>
                <w:tab w:val="left" w:pos="426"/>
              </w:tabs>
              <w:spacing w:before="60"/>
              <w:jc w:val="both"/>
            </w:pPr>
            <w:r>
              <w:rPr>
                <w:i/>
                <w:iCs/>
                <w:sz w:val="24"/>
                <w:szCs w:val="24"/>
              </w:rPr>
              <w:t>4. Письмо на допуск п</w:t>
            </w:r>
            <w:r>
              <w:rPr>
                <w:i/>
                <w:iCs/>
                <w:sz w:val="24"/>
                <w:szCs w:val="24"/>
              </w:rPr>
              <w:t>ерсонала подрядных организаций для производства работ на объектах Филиала ПАО «</w:t>
            </w:r>
            <w:proofErr w:type="spellStart"/>
            <w:r>
              <w:rPr>
                <w:i/>
                <w:iCs/>
                <w:sz w:val="24"/>
                <w:szCs w:val="24"/>
              </w:rPr>
              <w:t>РусГидро</w:t>
            </w:r>
            <w:proofErr w:type="spellEnd"/>
            <w:r>
              <w:rPr>
                <w:i/>
                <w:iCs/>
                <w:sz w:val="24"/>
                <w:szCs w:val="24"/>
              </w:rPr>
              <w:t>» - «</w:t>
            </w:r>
            <w:proofErr w:type="spellStart"/>
            <w:r>
              <w:rPr>
                <w:i/>
                <w:iCs/>
                <w:sz w:val="24"/>
                <w:szCs w:val="24"/>
              </w:rPr>
              <w:t>Загорская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ГАЭС» выполнить по образцу (</w:t>
            </w:r>
            <w:r>
              <w:rPr>
                <w:b/>
                <w:i/>
                <w:iCs/>
                <w:sz w:val="24"/>
                <w:szCs w:val="24"/>
              </w:rPr>
              <w:t>Приложение № 9</w:t>
            </w:r>
            <w:r>
              <w:rPr>
                <w:i/>
                <w:iCs/>
                <w:sz w:val="24"/>
                <w:szCs w:val="24"/>
              </w:rPr>
              <w:t xml:space="preserve"> к настоящим Техническим требованиям).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pStyle w:val="afffe"/>
              <w:keepNext w:val="0"/>
              <w:widowControl w:val="0"/>
              <w:spacing w:before="0"/>
              <w:jc w:val="left"/>
              <w:outlineLvl w:val="2"/>
              <w:rPr>
                <w:sz w:val="20"/>
                <w:szCs w:val="20"/>
                <w:lang w:val="ru-RU" w:eastAsia="ru-RU"/>
              </w:rPr>
            </w:pPr>
            <w:bookmarkStart w:id="36" w:name="_Toc149750449"/>
            <w:r>
              <w:rPr>
                <w:sz w:val="20"/>
                <w:szCs w:val="20"/>
                <w:lang w:val="ru-RU" w:eastAsia="ru-RU"/>
              </w:rPr>
              <w:t>-</w:t>
            </w:r>
            <w:bookmarkEnd w:id="36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lang w:eastAsia="x-none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tabs>
                <w:tab w:val="left" w:pos="426"/>
              </w:tabs>
              <w:spacing w:before="60"/>
            </w:pPr>
            <w:r>
              <w:rPr>
                <w:i/>
                <w:sz w:val="24"/>
                <w:szCs w:val="24"/>
              </w:rPr>
              <w:t>Организация производства работ</w:t>
            </w:r>
          </w:p>
        </w:tc>
        <w:tc>
          <w:tcPr>
            <w:tcW w:w="6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numPr>
                <w:ilvl w:val="0"/>
                <w:numId w:val="10"/>
              </w:numPr>
              <w:tabs>
                <w:tab w:val="left" w:pos="356"/>
              </w:tabs>
              <w:ind w:left="0" w:firstLine="0"/>
              <w:jc w:val="both"/>
            </w:pP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 xml:space="preserve">Согласование </w:t>
            </w: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>с Заказчиком мест подключения временных коммуникаций (технические условия на подключения выдаются после получения от Подрядчика официального запроса с указанием потребных ресурсов в количественных и качественных показателях).</w:t>
            </w:r>
          </w:p>
          <w:p w:rsidR="00904D26" w:rsidRDefault="00FF1181">
            <w:pPr>
              <w:widowControl w:val="0"/>
              <w:numPr>
                <w:ilvl w:val="0"/>
                <w:numId w:val="10"/>
              </w:numPr>
              <w:tabs>
                <w:tab w:val="left" w:pos="356"/>
              </w:tabs>
              <w:ind w:left="0" w:firstLine="0"/>
              <w:jc w:val="both"/>
            </w:pPr>
            <w:r>
              <w:rPr>
                <w:i/>
                <w:sz w:val="24"/>
                <w:szCs w:val="24"/>
              </w:rPr>
              <w:t xml:space="preserve">Разработка, согласование с </w:t>
            </w:r>
            <w:r>
              <w:rPr>
                <w:i/>
                <w:sz w:val="24"/>
                <w:szCs w:val="24"/>
              </w:rPr>
              <w:t>Заказчиком проекта производства работ (далее - ППР).</w:t>
            </w:r>
          </w:p>
          <w:p w:rsidR="00904D26" w:rsidRDefault="00FF1181">
            <w:pPr>
              <w:pStyle w:val="afe"/>
              <w:keepNext/>
              <w:widowControl w:val="0"/>
              <w:numPr>
                <w:ilvl w:val="0"/>
                <w:numId w:val="10"/>
              </w:numPr>
              <w:tabs>
                <w:tab w:val="left" w:pos="356"/>
              </w:tabs>
              <w:ind w:left="0" w:firstLine="0"/>
              <w:jc w:val="both"/>
              <w:rPr>
                <w:i/>
              </w:rPr>
            </w:pPr>
            <w:r>
              <w:rPr>
                <w:i/>
              </w:rPr>
              <w:t>До начала производства строительно-монтажных работ Подрядчик должен заключить договор с разработчиком проектной документации на осуществление Авторского надзора. Авторский надзор выполняется в соответств</w:t>
            </w:r>
            <w:r>
              <w:rPr>
                <w:i/>
              </w:rPr>
              <w:t xml:space="preserve">ии с СП 11-110-99 и СП 246.1325800.2016. Стоимость авторского надзора включается в смету затрат (в соответствии с методикой определения стоимости </w:t>
            </w:r>
            <w:r>
              <w:rPr>
                <w:rFonts w:eastAsia="Times New Roman"/>
                <w:i/>
              </w:rPr>
              <w:t>04.08.2020 г. № 421/</w:t>
            </w:r>
            <w:proofErr w:type="spellStart"/>
            <w:r>
              <w:rPr>
                <w:rFonts w:eastAsia="Times New Roman"/>
                <w:i/>
              </w:rPr>
              <w:t>пр</w:t>
            </w:r>
            <w:proofErr w:type="spellEnd"/>
            <w:r>
              <w:rPr>
                <w:rFonts w:eastAsia="Times New Roman"/>
                <w:i/>
              </w:rPr>
              <w:t xml:space="preserve"> с учетом изменений и дополнений</w:t>
            </w:r>
            <w:r>
              <w:rPr>
                <w:i/>
              </w:rPr>
              <w:t>).</w:t>
            </w:r>
          </w:p>
          <w:p w:rsidR="00904D26" w:rsidRDefault="00FF1181">
            <w:pPr>
              <w:widowControl w:val="0"/>
              <w:tabs>
                <w:tab w:val="left" w:pos="356"/>
              </w:tabs>
              <w:jc w:val="both"/>
            </w:pP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>4.</w:t>
            </w: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ab/>
              <w:t xml:space="preserve">Образовавшиеся в процессе выполнения работ отходы </w:t>
            </w: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>Подрядчик временно накапливает в месте производства работ в соответствии с санитарными требованиями и требованиями в области охраны окружающей среды к накоплению отходов, установленными законодательством Российской Федерации, а также требованиями, установл</w:t>
            </w: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>енными локальной нормативной документацией в области обращения с отходами Заказчика (инструкциями, положениями и др.).</w:t>
            </w:r>
          </w:p>
          <w:p w:rsidR="00904D26" w:rsidRDefault="00FF1181">
            <w:pPr>
              <w:widowControl w:val="0"/>
              <w:tabs>
                <w:tab w:val="left" w:pos="356"/>
              </w:tabs>
              <w:jc w:val="both"/>
            </w:pP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>5.</w:t>
            </w: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ab/>
              <w:t xml:space="preserve">По окончании работ Подрядчик перемещает временно накопленные на месте производства работ отходы в указанные Заказчиком места </w:t>
            </w: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>накопления отходов на его территории.</w:t>
            </w:r>
          </w:p>
          <w:p w:rsidR="00904D26" w:rsidRDefault="00FF1181">
            <w:pPr>
              <w:widowControl w:val="0"/>
              <w:tabs>
                <w:tab w:val="left" w:pos="356"/>
              </w:tabs>
              <w:jc w:val="both"/>
            </w:pP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>6.</w:t>
            </w: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ab/>
              <w:t>Не допускается накопление отходов сверх объема, который вмещает место накопления отходов.</w:t>
            </w:r>
          </w:p>
          <w:p w:rsidR="00904D26" w:rsidRDefault="00FF1181">
            <w:pPr>
              <w:widowControl w:val="0"/>
              <w:tabs>
                <w:tab w:val="left" w:pos="356"/>
              </w:tabs>
              <w:jc w:val="both"/>
            </w:pP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>7.</w:t>
            </w: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ab/>
              <w:t>Персонал Подрядчика обеспечивает поддержание чистоты в местах производства работ (на рабочих местах), своевременную уборку</w:t>
            </w: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 xml:space="preserve"> указанной (выделенной) Заказчиком площадки производства работ.</w:t>
            </w:r>
          </w:p>
          <w:p w:rsidR="00904D26" w:rsidRDefault="00FF1181">
            <w:pPr>
              <w:widowControl w:val="0"/>
              <w:jc w:val="both"/>
            </w:pP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 xml:space="preserve">8. </w:t>
            </w:r>
            <w:r>
              <w:rPr>
                <w:rFonts w:eastAsia="Calibri"/>
                <w:i/>
                <w:iCs/>
                <w:sz w:val="24"/>
                <w:szCs w:val="24"/>
              </w:rPr>
              <w:t>Журналы производства работ (общий и специальные) должны заполняться ежедневно.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pStyle w:val="afffe"/>
              <w:keepNext w:val="0"/>
              <w:widowControl w:val="0"/>
              <w:spacing w:before="0"/>
              <w:jc w:val="left"/>
              <w:outlineLvl w:val="2"/>
              <w:rPr>
                <w:sz w:val="20"/>
                <w:szCs w:val="20"/>
                <w:lang w:val="ru-RU" w:eastAsia="ru-RU"/>
              </w:rPr>
            </w:pPr>
            <w:bookmarkStart w:id="37" w:name="_Toc149750450"/>
            <w:r>
              <w:rPr>
                <w:sz w:val="20"/>
                <w:szCs w:val="20"/>
                <w:lang w:val="ru-RU" w:eastAsia="ru-RU"/>
              </w:rPr>
              <w:t>-</w:t>
            </w:r>
            <w:bookmarkEnd w:id="37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lang w:eastAsia="x-none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tabs>
                <w:tab w:val="left" w:pos="426"/>
              </w:tabs>
              <w:spacing w:before="6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Особые указания по допуску подрядчика</w:t>
            </w:r>
          </w:p>
        </w:tc>
        <w:tc>
          <w:tcPr>
            <w:tcW w:w="6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tabs>
                <w:tab w:val="left" w:pos="356"/>
              </w:tabs>
              <w:jc w:val="both"/>
              <w:rPr>
                <w:rStyle w:val="a8"/>
                <w:i/>
                <w:color w:val="auto"/>
                <w:sz w:val="24"/>
                <w:szCs w:val="24"/>
                <w:u w:val="none"/>
              </w:rPr>
            </w:pP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>Допуск на работы выдается  в соответствии с</w:t>
            </w: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 xml:space="preserve"> Годовым графиком ремонта гидроагрегатов </w:t>
            </w:r>
            <w:proofErr w:type="spellStart"/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>Загор</w:t>
            </w: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>с</w:t>
            </w: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>кой</w:t>
            </w:r>
            <w:proofErr w:type="spellEnd"/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 xml:space="preserve"> ГАЭС (предоставляется подрядчику по запросу)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pStyle w:val="afffe"/>
              <w:keepNext w:val="0"/>
              <w:widowControl w:val="0"/>
              <w:spacing w:before="0"/>
              <w:jc w:val="left"/>
              <w:outlineLvl w:val="2"/>
              <w:rPr>
                <w:sz w:val="20"/>
                <w:szCs w:val="20"/>
                <w:lang w:val="en-US" w:eastAsia="ru-RU"/>
              </w:rPr>
            </w:pPr>
            <w:r>
              <w:rPr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rPr>
                <w:b/>
                <w:lang w:eastAsia="x-none"/>
              </w:rPr>
            </w:pPr>
          </w:p>
        </w:tc>
        <w:tc>
          <w:tcPr>
            <w:tcW w:w="88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rPr>
                <w:b/>
                <w:lang w:eastAsia="x-none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Требования к используемым запасным частям и материалам</w:t>
            </w:r>
          </w:p>
          <w:p w:rsidR="00904D26" w:rsidRDefault="00904D26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6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keepNext/>
              <w:widowControl w:val="0"/>
              <w:tabs>
                <w:tab w:val="left" w:pos="402"/>
              </w:tabs>
              <w:suppressAutoHyphens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1. Все используемые для работ материалы должны быть сертифицированы и иметь подтверждающие документы.</w:t>
            </w:r>
          </w:p>
          <w:p w:rsidR="00904D26" w:rsidRDefault="00FF1181">
            <w:pPr>
              <w:widowControl w:val="0"/>
              <w:tabs>
                <w:tab w:val="left" w:pos="402"/>
              </w:tabs>
              <w:suppressAutoHyphens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2. Закупка и доставка оборудования, материалов и изделий на место производства работ производится согласно рабочей документации 1975.37-34-001.СО «Спецификация оборудования, изделий и материалов» </w:t>
            </w:r>
            <w:r>
              <w:rPr>
                <w:i/>
                <w:iCs/>
                <w:sz w:val="24"/>
                <w:szCs w:val="24"/>
              </w:rPr>
              <w:t>(</w:t>
            </w:r>
            <w:r>
              <w:rPr>
                <w:b/>
                <w:i/>
                <w:iCs/>
                <w:sz w:val="24"/>
                <w:szCs w:val="24"/>
              </w:rPr>
              <w:t>Приложение № 3</w:t>
            </w:r>
            <w:r>
              <w:rPr>
                <w:i/>
                <w:iCs/>
                <w:sz w:val="24"/>
                <w:szCs w:val="24"/>
              </w:rPr>
              <w:t xml:space="preserve"> к настоящим Техническим требованиям). </w:t>
            </w:r>
          </w:p>
          <w:p w:rsidR="00904D26" w:rsidRDefault="00FF1181">
            <w:pPr>
              <w:widowControl w:val="0"/>
              <w:tabs>
                <w:tab w:val="left" w:pos="402"/>
              </w:tabs>
              <w:suppressAutoHyphens w:val="0"/>
              <w:jc w:val="both"/>
              <w:rPr>
                <w:rStyle w:val="a8"/>
                <w:i/>
                <w:color w:val="auto"/>
                <w:sz w:val="24"/>
                <w:szCs w:val="24"/>
                <w:u w:val="none"/>
              </w:rPr>
            </w:pPr>
            <w:r>
              <w:rPr>
                <w:i/>
                <w:iCs/>
                <w:sz w:val="24"/>
                <w:szCs w:val="24"/>
              </w:rPr>
              <w:t>3. Об</w:t>
            </w:r>
            <w:r>
              <w:rPr>
                <w:i/>
                <w:iCs/>
                <w:sz w:val="24"/>
                <w:szCs w:val="24"/>
              </w:rPr>
              <w:t>орудование, материалы и изделия, указанные в рабочей документации 1975.37-34-001.СО «Спецификация оборудования, изделий и материалов» могут быть заменены на эквивалентные</w:t>
            </w: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>. Параметры, определяющие эквивалентность продукции, указаны в п. 1.3.2 таблицы 4 наст</w:t>
            </w: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>оящих Технических требований.</w:t>
            </w:r>
          </w:p>
          <w:p w:rsidR="00904D26" w:rsidRDefault="00FF1181">
            <w:pPr>
              <w:widowControl w:val="0"/>
              <w:tabs>
                <w:tab w:val="left" w:pos="402"/>
              </w:tabs>
              <w:suppressAutoHyphens w:val="0"/>
              <w:jc w:val="both"/>
            </w:pPr>
            <w:r>
              <w:rPr>
                <w:i/>
                <w:sz w:val="24"/>
                <w:szCs w:val="24"/>
              </w:rPr>
              <w:t>4. Предложения по применению материалов, оборудования конструкций и комплектующих эквивалентов могут быть предоставлены Подрядчиком в адрес Заказчика, в течении 5 рабочих дней с даты выдачи рабочей документации со штампом «в п</w:t>
            </w:r>
            <w:r>
              <w:rPr>
                <w:i/>
                <w:sz w:val="24"/>
                <w:szCs w:val="24"/>
              </w:rPr>
              <w:t>роизводство работ».</w:t>
            </w:r>
          </w:p>
          <w:p w:rsidR="00904D26" w:rsidRDefault="00FF1181">
            <w:pPr>
              <w:keepNext/>
              <w:widowControl w:val="0"/>
              <w:tabs>
                <w:tab w:val="left" w:pos="402"/>
              </w:tabs>
              <w:suppressAutoHyphens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5. В случае, если применение Подрядчиком эквивалентных материалов будет согласовано и потребует внесения изменений в проектную/рабочую документацию, такие изменения также производятся за счет Подрядчика.</w:t>
            </w:r>
          </w:p>
          <w:p w:rsidR="00904D26" w:rsidRDefault="00FF1181">
            <w:pPr>
              <w:keepNext/>
              <w:widowControl w:val="0"/>
              <w:tabs>
                <w:tab w:val="left" w:pos="402"/>
              </w:tabs>
              <w:suppressAutoHyphens w:val="0"/>
              <w:jc w:val="both"/>
            </w:pPr>
            <w:r>
              <w:rPr>
                <w:i/>
                <w:sz w:val="24"/>
                <w:szCs w:val="24"/>
              </w:rPr>
              <w:t xml:space="preserve">6. Заменяемое по согласованию с </w:t>
            </w:r>
            <w:r>
              <w:rPr>
                <w:i/>
                <w:sz w:val="24"/>
                <w:szCs w:val="24"/>
              </w:rPr>
              <w:t>Заказчиком эквивалентное оборудование должно иметь сервисный центр на территории РФ.</w:t>
            </w:r>
          </w:p>
          <w:p w:rsidR="00904D26" w:rsidRDefault="00FF1181">
            <w:pPr>
              <w:widowControl w:val="0"/>
              <w:tabs>
                <w:tab w:val="left" w:pos="402"/>
              </w:tabs>
              <w:suppressAutoHyphens w:val="0"/>
              <w:jc w:val="both"/>
            </w:pPr>
            <w:r>
              <w:rPr>
                <w:i/>
                <w:sz w:val="24"/>
                <w:szCs w:val="24"/>
              </w:rPr>
              <w:t>7. Микроэлектроника планируемых к использованию средств измерений (СИ) должна быть разработана с учетом п. 4.10.4.4. Технической политики ПАО "</w:t>
            </w:r>
            <w:proofErr w:type="spellStart"/>
            <w:r>
              <w:rPr>
                <w:i/>
                <w:sz w:val="24"/>
                <w:szCs w:val="24"/>
              </w:rPr>
              <w:t>РусГидро</w:t>
            </w:r>
            <w:proofErr w:type="spellEnd"/>
            <w:r>
              <w:rPr>
                <w:i/>
                <w:sz w:val="24"/>
                <w:szCs w:val="24"/>
              </w:rPr>
              <w:t>".</w:t>
            </w:r>
          </w:p>
          <w:p w:rsidR="00904D26" w:rsidRDefault="00FF1181">
            <w:pPr>
              <w:widowControl w:val="0"/>
              <w:tabs>
                <w:tab w:val="left" w:pos="402"/>
              </w:tabs>
              <w:suppressAutoHyphens w:val="0"/>
              <w:jc w:val="both"/>
            </w:pPr>
            <w:r>
              <w:rPr>
                <w:i/>
                <w:sz w:val="24"/>
                <w:szCs w:val="24"/>
              </w:rPr>
              <w:t xml:space="preserve">8. Сроком службы </w:t>
            </w:r>
            <w:r>
              <w:rPr>
                <w:i/>
                <w:sz w:val="24"/>
                <w:szCs w:val="24"/>
              </w:rPr>
              <w:t>СИ должен составлять не менее 10 лет.</w:t>
            </w:r>
          </w:p>
          <w:p w:rsidR="00904D26" w:rsidRDefault="00FF1181">
            <w:pPr>
              <w:widowControl w:val="0"/>
              <w:tabs>
                <w:tab w:val="left" w:pos="402"/>
              </w:tabs>
              <w:suppressAutoHyphens w:val="0"/>
              <w:jc w:val="both"/>
            </w:pPr>
            <w:r>
              <w:rPr>
                <w:i/>
                <w:sz w:val="24"/>
                <w:szCs w:val="24"/>
              </w:rPr>
              <w:t xml:space="preserve">9. Приобретаемые Подрядчиком для монтажа СИ, отечественного и зарубежного производства, должны быть внесены в государственный реестр СИ (Федеральный Информационный Фонд) Российской Федерации и иметь первичную поверку, </w:t>
            </w:r>
            <w:r>
              <w:rPr>
                <w:i/>
                <w:sz w:val="24"/>
                <w:szCs w:val="24"/>
              </w:rPr>
              <w:t>независимо от сферы регулирования.</w:t>
            </w:r>
          </w:p>
          <w:p w:rsidR="00904D26" w:rsidRDefault="00FF1181">
            <w:pPr>
              <w:widowControl w:val="0"/>
              <w:tabs>
                <w:tab w:val="left" w:pos="402"/>
              </w:tabs>
              <w:suppressAutoHyphens w:val="0"/>
              <w:jc w:val="both"/>
            </w:pPr>
            <w:r>
              <w:rPr>
                <w:i/>
                <w:sz w:val="24"/>
                <w:szCs w:val="24"/>
              </w:rPr>
              <w:t xml:space="preserve">10. Дата изготовления на момент монтажа СИ не должна превышать одного года, а дата следующей поверки СИ не должна быть ранее, чем половина срока </w:t>
            </w:r>
            <w:proofErr w:type="spellStart"/>
            <w:r>
              <w:rPr>
                <w:i/>
                <w:sz w:val="24"/>
                <w:szCs w:val="24"/>
              </w:rPr>
              <w:t>межповерочного</w:t>
            </w:r>
            <w:proofErr w:type="spellEnd"/>
            <w:r>
              <w:rPr>
                <w:i/>
                <w:sz w:val="24"/>
                <w:szCs w:val="24"/>
              </w:rPr>
              <w:t xml:space="preserve"> интервала.</w:t>
            </w:r>
          </w:p>
          <w:p w:rsidR="00904D26" w:rsidRDefault="00FF1181">
            <w:pPr>
              <w:widowControl w:val="0"/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11. Метрологическое обеспечение должно быть реализ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овано в соответствии с ГОСТ Р 8.596-2002. Метрологическое обеспечение должно распространяться на средства измерений, измерительные каналы вывода аналоговых величин. Указанные в проекте средства измерения должны быть внесены в Федеральный Информационный Фон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д, шкалы их должны быть выражены в единицах величин международной системы единиц.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pStyle w:val="afffe"/>
              <w:keepNext w:val="0"/>
              <w:widowControl w:val="0"/>
              <w:spacing w:before="0"/>
              <w:jc w:val="left"/>
              <w:outlineLvl w:val="2"/>
              <w:rPr>
                <w:sz w:val="20"/>
                <w:szCs w:val="20"/>
                <w:lang w:val="ru-RU" w:eastAsia="ru-RU"/>
              </w:rPr>
            </w:pPr>
            <w:bookmarkStart w:id="38" w:name="_Toc149750451"/>
            <w:r>
              <w:rPr>
                <w:sz w:val="20"/>
                <w:szCs w:val="20"/>
                <w:lang w:val="ru-RU" w:eastAsia="ru-RU"/>
              </w:rPr>
              <w:t>-</w:t>
            </w:r>
            <w:bookmarkEnd w:id="38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75" w:type="dxa"/>
            <w:tcBorders>
              <w:left w:val="single" w:sz="4" w:space="0" w:color="000000"/>
            </w:tcBorders>
          </w:tcPr>
          <w:p w:rsidR="00904D26" w:rsidRDefault="00904D26">
            <w:pPr>
              <w:widowControl w:val="0"/>
            </w:pPr>
          </w:p>
        </w:tc>
      </w:tr>
      <w:tr w:rsidR="00904D26">
        <w:trPr>
          <w:trHeight w:val="589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pStyle w:val="a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‍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tabs>
                <w:tab w:val="left" w:pos="426"/>
              </w:tabs>
              <w:spacing w:before="60"/>
            </w:pPr>
            <w:r>
              <w:rPr>
                <w:i/>
                <w:iCs/>
                <w:sz w:val="24"/>
                <w:szCs w:val="24"/>
              </w:rPr>
              <w:t>Требования к эквивалентности материалов, оборудования и изделий</w:t>
            </w:r>
          </w:p>
        </w:tc>
        <w:tc>
          <w:tcPr>
            <w:tcW w:w="6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keepNext/>
              <w:widowControl w:val="0"/>
              <w:tabs>
                <w:tab w:val="left" w:pos="402"/>
              </w:tabs>
              <w:suppressAutoHyphens w:val="0"/>
              <w:jc w:val="both"/>
            </w:pPr>
            <w:r>
              <w:rPr>
                <w:i/>
                <w:sz w:val="24"/>
                <w:szCs w:val="24"/>
              </w:rPr>
              <w:t xml:space="preserve">1. Эквивалент многоканального программируемого терминала МПТ-3-72 должен иметь </w:t>
            </w:r>
            <w:r>
              <w:rPr>
                <w:i/>
                <w:sz w:val="24"/>
                <w:szCs w:val="24"/>
              </w:rPr>
              <w:t>следующие параметры:</w:t>
            </w:r>
          </w:p>
          <w:p w:rsidR="00904D26" w:rsidRDefault="00FF1181">
            <w:pPr>
              <w:widowControl w:val="0"/>
              <w:tabs>
                <w:tab w:val="left" w:pos="402"/>
              </w:tabs>
              <w:suppressAutoHyphens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габаритные размеры 760 х 600 х 210;</w:t>
            </w:r>
          </w:p>
          <w:p w:rsidR="00904D26" w:rsidRDefault="00FF1181">
            <w:pPr>
              <w:widowControl w:val="0"/>
              <w:tabs>
                <w:tab w:val="left" w:pos="402"/>
              </w:tabs>
              <w:suppressAutoHyphens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цифровой выход RS-485;</w:t>
            </w:r>
          </w:p>
          <w:p w:rsidR="00904D26" w:rsidRDefault="00FF1181">
            <w:pPr>
              <w:widowControl w:val="0"/>
              <w:tabs>
                <w:tab w:val="left" w:pos="402"/>
              </w:tabs>
              <w:suppressAutoHyphens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степень защиты — не менее IP65.</w:t>
            </w:r>
          </w:p>
          <w:p w:rsidR="00904D26" w:rsidRDefault="00904D26">
            <w:pPr>
              <w:widowControl w:val="0"/>
              <w:tabs>
                <w:tab w:val="left" w:pos="402"/>
              </w:tabs>
              <w:suppressAutoHyphens w:val="0"/>
              <w:jc w:val="both"/>
              <w:rPr>
                <w:i/>
                <w:sz w:val="24"/>
                <w:szCs w:val="24"/>
              </w:rPr>
            </w:pPr>
          </w:p>
          <w:p w:rsidR="00904D26" w:rsidRDefault="00FF1181">
            <w:pPr>
              <w:widowControl w:val="0"/>
              <w:tabs>
                <w:tab w:val="left" w:pos="402"/>
              </w:tabs>
              <w:suppressAutoHyphens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2. Эквивалент коммутационного шкафа с ручным коммутатором КШ-2-24 должен иметь следующие параметры:</w:t>
            </w:r>
          </w:p>
          <w:p w:rsidR="00904D26" w:rsidRDefault="00FF1181">
            <w:pPr>
              <w:widowControl w:val="0"/>
              <w:tabs>
                <w:tab w:val="left" w:pos="402"/>
              </w:tabs>
              <w:suppressAutoHyphens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количество измерительных каналов, </w:t>
            </w:r>
            <w:r>
              <w:rPr>
                <w:i/>
                <w:sz w:val="24"/>
                <w:szCs w:val="24"/>
              </w:rPr>
              <w:t>не менее 24;</w:t>
            </w:r>
          </w:p>
          <w:p w:rsidR="00904D26" w:rsidRDefault="00FF1181">
            <w:pPr>
              <w:widowControl w:val="0"/>
              <w:tabs>
                <w:tab w:val="left" w:pos="402"/>
              </w:tabs>
              <w:suppressAutoHyphens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цифровой выход RS-485;</w:t>
            </w:r>
          </w:p>
          <w:p w:rsidR="00904D26" w:rsidRDefault="00FF1181">
            <w:pPr>
              <w:widowControl w:val="0"/>
              <w:tabs>
                <w:tab w:val="left" w:pos="402"/>
              </w:tabs>
              <w:suppressAutoHyphens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степень защиты — не менее IP65.</w:t>
            </w:r>
          </w:p>
          <w:p w:rsidR="00904D26" w:rsidRDefault="00904D26">
            <w:pPr>
              <w:keepNext/>
              <w:widowControl w:val="0"/>
              <w:tabs>
                <w:tab w:val="left" w:pos="402"/>
              </w:tabs>
              <w:suppressAutoHyphens w:val="0"/>
              <w:jc w:val="both"/>
              <w:rPr>
                <w:i/>
                <w:sz w:val="24"/>
                <w:szCs w:val="24"/>
              </w:rPr>
            </w:pPr>
          </w:p>
          <w:p w:rsidR="00904D26" w:rsidRDefault="00FF1181">
            <w:pPr>
              <w:widowControl w:val="0"/>
              <w:tabs>
                <w:tab w:val="left" w:pos="402"/>
              </w:tabs>
              <w:suppressAutoHyphens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3. Эквивалент преобразователя силы арматурный измерительный струнный модифицированный ПСАС-М1-28Р* должен иметь следующие параметры:</w:t>
            </w:r>
          </w:p>
          <w:p w:rsidR="00904D26" w:rsidRDefault="00FF1181">
            <w:pPr>
              <w:widowControl w:val="0"/>
              <w:tabs>
                <w:tab w:val="left" w:pos="402"/>
              </w:tabs>
              <w:suppressAutoHyphens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- габаритные размеры — 610х42х65;</w:t>
            </w:r>
          </w:p>
          <w:p w:rsidR="00904D26" w:rsidRDefault="00FF1181">
            <w:pPr>
              <w:widowControl w:val="0"/>
              <w:tabs>
                <w:tab w:val="left" w:pos="402"/>
              </w:tabs>
              <w:suppressAutoHyphens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диаметр армат</w:t>
            </w:r>
            <w:r>
              <w:rPr>
                <w:i/>
                <w:sz w:val="24"/>
                <w:szCs w:val="24"/>
              </w:rPr>
              <w:t>урного стержня, мм -  не менее 28;</w:t>
            </w:r>
          </w:p>
          <w:p w:rsidR="00904D26" w:rsidRDefault="00FF1181">
            <w:pPr>
              <w:widowControl w:val="0"/>
              <w:tabs>
                <w:tab w:val="left" w:pos="402"/>
              </w:tabs>
              <w:suppressAutoHyphens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длина выходного кабеля, м – не менее 0.5;</w:t>
            </w:r>
          </w:p>
          <w:p w:rsidR="00904D26" w:rsidRDefault="00FF1181">
            <w:pPr>
              <w:widowControl w:val="0"/>
              <w:tabs>
                <w:tab w:val="left" w:pos="402"/>
              </w:tabs>
              <w:suppressAutoHyphens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масса, кг — не более 4;</w:t>
            </w:r>
          </w:p>
          <w:p w:rsidR="00904D26" w:rsidRDefault="00FF1181">
            <w:pPr>
              <w:widowControl w:val="0"/>
              <w:tabs>
                <w:tab w:val="left" w:pos="402"/>
              </w:tabs>
              <w:suppressAutoHyphens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-диапазоны измерений усилий, кН от -30 до +240;</w:t>
            </w:r>
          </w:p>
          <w:p w:rsidR="00904D26" w:rsidRDefault="00FF1181">
            <w:pPr>
              <w:widowControl w:val="0"/>
              <w:tabs>
                <w:tab w:val="left" w:pos="402"/>
              </w:tabs>
              <w:suppressAutoHyphens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-пределы допускаемой приведённой погрешности преобразований усилий, %   ±2;</w:t>
            </w:r>
          </w:p>
          <w:p w:rsidR="00904D26" w:rsidRDefault="00FF1181">
            <w:pPr>
              <w:widowControl w:val="0"/>
              <w:tabs>
                <w:tab w:val="left" w:pos="402"/>
              </w:tabs>
              <w:suppressAutoHyphens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-диапазон измерений темпера</w:t>
            </w:r>
            <w:r>
              <w:rPr>
                <w:i/>
                <w:sz w:val="24"/>
                <w:szCs w:val="24"/>
              </w:rPr>
              <w:t>туры, °С от -30 до +130;</w:t>
            </w:r>
          </w:p>
          <w:p w:rsidR="00904D26" w:rsidRDefault="00FF1181">
            <w:pPr>
              <w:widowControl w:val="0"/>
              <w:tabs>
                <w:tab w:val="left" w:pos="402"/>
              </w:tabs>
              <w:suppressAutoHyphens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-пределы допускаемой приведённой погрешности измерений температур, %   ±4.</w:t>
            </w:r>
          </w:p>
          <w:p w:rsidR="00904D26" w:rsidRDefault="00904D26">
            <w:pPr>
              <w:widowControl w:val="0"/>
              <w:tabs>
                <w:tab w:val="left" w:pos="402"/>
              </w:tabs>
              <w:suppressAutoHyphens w:val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pStyle w:val="afffe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b w:val="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rPr>
          <w:trHeight w:val="313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color w:val="FF0000"/>
                <w:lang w:eastAsia="x-none"/>
              </w:rPr>
            </w:pPr>
          </w:p>
        </w:tc>
        <w:tc>
          <w:tcPr>
            <w:tcW w:w="88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pStyle w:val="a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color w:val="FF0000"/>
                <w:lang w:eastAsia="x-none"/>
              </w:rPr>
            </w:pPr>
            <w:r>
              <w:rPr>
                <w:b/>
                <w:color w:val="FF0000"/>
                <w:lang w:eastAsia="x-none"/>
              </w:rPr>
              <w:t>‍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tabs>
                <w:tab w:val="left" w:pos="426"/>
              </w:tabs>
              <w:spacing w:before="6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Требования к контролю качества работ</w:t>
            </w:r>
          </w:p>
        </w:tc>
        <w:tc>
          <w:tcPr>
            <w:tcW w:w="6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spacing w:after="60"/>
              <w:jc w:val="both"/>
            </w:pPr>
            <w:r>
              <w:rPr>
                <w:i/>
                <w:iCs/>
                <w:sz w:val="24"/>
                <w:szCs w:val="24"/>
              </w:rPr>
              <w:t xml:space="preserve">Контроль качества </w:t>
            </w:r>
            <w:r>
              <w:rPr>
                <w:i/>
                <w:iCs/>
                <w:sz w:val="24"/>
                <w:szCs w:val="24"/>
              </w:rPr>
              <w:t>работ выполняется в соответствии с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 (утв. постановлением Правительства РФ от 21 июня 2010 г. N 468).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</w:t>
            </w:r>
            <w:r>
              <w:rPr>
                <w:i/>
                <w:iCs/>
                <w:sz w:val="24"/>
                <w:szCs w:val="24"/>
              </w:rPr>
              <w:t>ласие с требованием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color w:val="FF0000"/>
                <w:lang w:eastAsia="x-none"/>
              </w:rPr>
            </w:pPr>
          </w:p>
        </w:tc>
        <w:tc>
          <w:tcPr>
            <w:tcW w:w="2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Контроль качества используемых запасных частей и материалов</w:t>
            </w:r>
          </w:p>
        </w:tc>
        <w:tc>
          <w:tcPr>
            <w:tcW w:w="65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spacing w:after="6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1. Подрядчик должен обеспечить входной контроль поступающих материалов, оборудования, изделий и запасных частей.</w:t>
            </w:r>
          </w:p>
          <w:p w:rsidR="00904D26" w:rsidRDefault="00FF1181">
            <w:pPr>
              <w:widowControl w:val="0"/>
              <w:spacing w:after="6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2. Входной контроль осуществляется до момента применения </w:t>
            </w:r>
            <w:r>
              <w:rPr>
                <w:i/>
                <w:iCs/>
                <w:sz w:val="24"/>
                <w:szCs w:val="24"/>
              </w:rPr>
              <w:t>продукции в процессе реализации и включает:</w:t>
            </w:r>
          </w:p>
          <w:p w:rsidR="00904D26" w:rsidRDefault="00FF1181">
            <w:pPr>
              <w:widowControl w:val="0"/>
              <w:spacing w:after="60"/>
            </w:pPr>
            <w:r>
              <w:rPr>
                <w:i/>
                <w:iCs/>
                <w:sz w:val="24"/>
                <w:szCs w:val="24"/>
              </w:rPr>
              <w:t>- проверку наличия маркировки, сохранности упаковки, наличия и сохранности защитных и окрасочных покрытий и т.п.;</w:t>
            </w:r>
          </w:p>
          <w:p w:rsidR="00904D26" w:rsidRDefault="00FF1181">
            <w:pPr>
              <w:widowControl w:val="0"/>
              <w:spacing w:after="60"/>
            </w:pPr>
            <w:r>
              <w:rPr>
                <w:i/>
                <w:iCs/>
                <w:sz w:val="24"/>
                <w:szCs w:val="24"/>
              </w:rPr>
              <w:t>- проверку комплектности поставляемых материалов;</w:t>
            </w:r>
          </w:p>
          <w:p w:rsidR="00904D26" w:rsidRDefault="00FF1181">
            <w:pPr>
              <w:widowControl w:val="0"/>
              <w:spacing w:after="6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 проверку наличия и содержания документов поста</w:t>
            </w:r>
            <w:r>
              <w:rPr>
                <w:i/>
                <w:iCs/>
                <w:sz w:val="24"/>
                <w:szCs w:val="24"/>
              </w:rPr>
              <w:t>вщиков, содержащих сведения о качестве поставленной ими продукции, ее соответствия требованиям рабочей документации, технических регламентов, стандартов и сводов правил.</w:t>
            </w:r>
          </w:p>
          <w:p w:rsidR="00904D26" w:rsidRDefault="00FF1181">
            <w:pPr>
              <w:widowControl w:val="0"/>
              <w:spacing w:after="60"/>
            </w:pPr>
            <w:r>
              <w:rPr>
                <w:i/>
                <w:iCs/>
                <w:sz w:val="24"/>
                <w:szCs w:val="24"/>
              </w:rPr>
              <w:t>Перечень продукции, подлежащей обязательной сертификации, и перечень продукции, подлеж</w:t>
            </w:r>
            <w:r>
              <w:rPr>
                <w:i/>
                <w:iCs/>
                <w:sz w:val="24"/>
                <w:szCs w:val="24"/>
              </w:rPr>
              <w:t>ащей декларированию соответствия, представлены в Постановлении Правительства Российской Федерации от 23.12.201 № 2425 "Об утверждении единого перечня продукции, подлежащей обязательной сертификации, и единого перечня продукции, подлежащей декларированию со</w:t>
            </w:r>
            <w:r>
              <w:rPr>
                <w:i/>
                <w:iCs/>
                <w:sz w:val="24"/>
                <w:szCs w:val="24"/>
              </w:rPr>
              <w:t>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Федерации".</w:t>
            </w:r>
          </w:p>
          <w:p w:rsidR="00904D26" w:rsidRDefault="00FF1181">
            <w:pPr>
              <w:widowControl w:val="0"/>
              <w:spacing w:after="6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3. Подрядчик вправе при осуществлении входного контроля провест</w:t>
            </w:r>
            <w:r>
              <w:rPr>
                <w:i/>
                <w:iCs/>
                <w:sz w:val="24"/>
                <w:szCs w:val="24"/>
              </w:rPr>
              <w:t>и в установленном порядке измерения и испытания соответствующей продукции своими силами или поручить их проведение аккредитованной организации.</w:t>
            </w:r>
          </w:p>
          <w:p w:rsidR="00904D26" w:rsidRDefault="00FF1181">
            <w:pPr>
              <w:widowControl w:val="0"/>
              <w:spacing w:after="6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4. В случае выявления при входном контроле продукции, не соответствующей установленным требованиям, ее применени</w:t>
            </w:r>
            <w:r>
              <w:rPr>
                <w:i/>
                <w:iCs/>
                <w:sz w:val="24"/>
                <w:szCs w:val="24"/>
              </w:rPr>
              <w:t>е не допускается.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pStyle w:val="afe"/>
              <w:widowControl w:val="0"/>
              <w:spacing w:before="60" w:after="60"/>
              <w:ind w:left="0"/>
            </w:pPr>
            <w:r>
              <w:rPr>
                <w:b/>
                <w:bCs/>
                <w:lang w:eastAsia="x-none"/>
              </w:rPr>
              <w:t>1. 5.</w:t>
            </w:r>
          </w:p>
        </w:tc>
        <w:tc>
          <w:tcPr>
            <w:tcW w:w="879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персоналу подрядчика</w:t>
            </w:r>
          </w:p>
        </w:tc>
        <w:tc>
          <w:tcPr>
            <w:tcW w:w="21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pStyle w:val="afe"/>
              <w:widowControl w:val="0"/>
              <w:spacing w:before="60" w:after="60"/>
              <w:ind w:left="0"/>
            </w:pPr>
            <w:r>
              <w:rPr>
                <w:b/>
                <w:color w:val="FF0000"/>
                <w:lang w:eastAsia="x-none"/>
              </w:rPr>
              <w:t>‍</w:t>
            </w:r>
            <w:r>
              <w:rPr>
                <w:b/>
                <w:bCs/>
                <w:lang w:eastAsia="x-none"/>
              </w:rPr>
              <w:t>1.5.1.</w:t>
            </w:r>
          </w:p>
        </w:tc>
        <w:tc>
          <w:tcPr>
            <w:tcW w:w="2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tabs>
                <w:tab w:val="left" w:pos="426"/>
              </w:tabs>
              <w:spacing w:before="6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Требования к квалификации</w:t>
            </w:r>
          </w:p>
        </w:tc>
        <w:tc>
          <w:tcPr>
            <w:tcW w:w="65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spacing w:after="6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1. Представитель лица, осуществляющего строительство, по вопросам строительного контроля должен быть зарегистрирован и </w:t>
            </w:r>
            <w:r>
              <w:rPr>
                <w:i/>
                <w:iCs/>
                <w:sz w:val="24"/>
                <w:szCs w:val="24"/>
              </w:rPr>
              <w:t>иметь идентификационный номер в национальном реестре специалистов в области строительства.</w:t>
            </w:r>
          </w:p>
          <w:p w:rsidR="00904D26" w:rsidRDefault="00FF1181">
            <w:pPr>
              <w:widowControl w:val="0"/>
              <w:spacing w:after="60"/>
            </w:pPr>
            <w:r>
              <w:rPr>
                <w:i/>
                <w:iCs/>
                <w:sz w:val="24"/>
                <w:szCs w:val="24"/>
              </w:rPr>
              <w:t xml:space="preserve">2. Работники выполняющие работы на высоте должны быть обучены правилам безопасного выполнения работ на высоте и иметь соответствующие удостоверения согласно приказа </w:t>
            </w:r>
            <w:r>
              <w:rPr>
                <w:i/>
                <w:iCs/>
                <w:sz w:val="24"/>
                <w:szCs w:val="24"/>
              </w:rPr>
              <w:t>Минтруда России от 16.11.2020 N 782н "Об утверждении Правил по охране труда при работе на высоте".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lang w:eastAsia="x-none"/>
              </w:rPr>
            </w:pPr>
          </w:p>
        </w:tc>
        <w:tc>
          <w:tcPr>
            <w:tcW w:w="88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lang w:eastAsia="x-none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6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both"/>
            </w:pPr>
            <w:r>
              <w:rPr>
                <w:i/>
                <w:sz w:val="24"/>
                <w:szCs w:val="24"/>
              </w:rPr>
              <w:t xml:space="preserve">1. Работы </w:t>
            </w:r>
            <w:r>
              <w:rPr>
                <w:i/>
                <w:sz w:val="24"/>
                <w:szCs w:val="24"/>
              </w:rPr>
              <w:t>выполняются в соответствии с требованиями следующей нормативно-технической документации:</w:t>
            </w:r>
          </w:p>
          <w:p w:rsidR="00904D26" w:rsidRDefault="00FF1181">
            <w:pPr>
              <w:widowControl w:val="0"/>
              <w:numPr>
                <w:ilvl w:val="0"/>
                <w:numId w:val="11"/>
              </w:numPr>
              <w:ind w:left="567" w:hanging="567"/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>Постановление Правительства РФ от 16.09.2020 N 1479 «Об утверждении Правил противопожарного режима в Российской Федерации";</w:t>
            </w:r>
          </w:p>
          <w:p w:rsidR="00904D26" w:rsidRDefault="00FF1181">
            <w:pPr>
              <w:widowControl w:val="0"/>
              <w:numPr>
                <w:ilvl w:val="0"/>
                <w:numId w:val="11"/>
              </w:numPr>
              <w:ind w:left="624" w:hanging="624"/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>Правила по охране труда при эксплуатации эл</w:t>
            </w:r>
            <w:r>
              <w:rPr>
                <w:rFonts w:eastAsia="Calibri"/>
                <w:i/>
                <w:iCs/>
                <w:sz w:val="24"/>
                <w:szCs w:val="24"/>
              </w:rPr>
              <w:t>ектроустановок (утв. приказом Министерства труда и социальной защиты Российской Федерации России от 15.12.2020 № 903н);</w:t>
            </w:r>
          </w:p>
          <w:p w:rsidR="00904D26" w:rsidRDefault="00FF1181">
            <w:pPr>
              <w:widowControl w:val="0"/>
              <w:numPr>
                <w:ilvl w:val="0"/>
                <w:numId w:val="11"/>
              </w:numPr>
              <w:ind w:left="624" w:hanging="624"/>
              <w:jc w:val="both"/>
            </w:pPr>
            <w:r>
              <w:rPr>
                <w:rFonts w:eastAsia="Calibri"/>
                <w:i/>
                <w:iCs/>
                <w:spacing w:val="-4"/>
                <w:sz w:val="24"/>
                <w:szCs w:val="24"/>
              </w:rPr>
              <w:t>Правила по охране труда при работе с инструментом и приспособлениями (утв. приказом Министерства труда и социальной защиты Российской Фе</w:t>
            </w:r>
            <w:r>
              <w:rPr>
                <w:rFonts w:eastAsia="Calibri"/>
                <w:i/>
                <w:iCs/>
                <w:spacing w:val="-4"/>
                <w:sz w:val="24"/>
                <w:szCs w:val="24"/>
              </w:rPr>
              <w:t>дерации России от 27.11.2020 № 835н);</w:t>
            </w:r>
          </w:p>
          <w:p w:rsidR="00904D26" w:rsidRDefault="00FF1181">
            <w:pPr>
              <w:widowControl w:val="0"/>
              <w:numPr>
                <w:ilvl w:val="0"/>
                <w:numId w:val="11"/>
              </w:numPr>
              <w:ind w:left="624" w:hanging="624"/>
              <w:jc w:val="both"/>
              <w:rPr>
                <w:i/>
                <w:iCs/>
                <w:spacing w:val="-4"/>
                <w:sz w:val="24"/>
                <w:szCs w:val="24"/>
              </w:rPr>
            </w:pPr>
            <w:r>
              <w:rPr>
                <w:i/>
                <w:iCs/>
                <w:spacing w:val="-4"/>
                <w:sz w:val="24"/>
                <w:szCs w:val="24"/>
              </w:rPr>
              <w:t>Правила по охране труда при строительстве, реконструкции и ремонте (Приказ Министерства труда и социальной защиты РФ от 11 декабря 2020 г. № 883н);</w:t>
            </w:r>
          </w:p>
          <w:p w:rsidR="00904D26" w:rsidRDefault="00FF1181">
            <w:pPr>
              <w:widowControl w:val="0"/>
              <w:numPr>
                <w:ilvl w:val="0"/>
                <w:numId w:val="11"/>
              </w:numPr>
              <w:ind w:left="624" w:hanging="624"/>
              <w:jc w:val="both"/>
              <w:rPr>
                <w:i/>
                <w:iCs/>
                <w:spacing w:val="-4"/>
                <w:sz w:val="24"/>
                <w:szCs w:val="24"/>
              </w:rPr>
            </w:pPr>
            <w:r>
              <w:rPr>
                <w:i/>
                <w:iCs/>
                <w:spacing w:val="-4"/>
                <w:sz w:val="24"/>
                <w:szCs w:val="24"/>
              </w:rPr>
              <w:t xml:space="preserve">Приказ Минтруда России от 16.11.2020 N 782н "Об утверждении Правил по </w:t>
            </w:r>
            <w:r>
              <w:rPr>
                <w:i/>
                <w:iCs/>
                <w:spacing w:val="-4"/>
                <w:sz w:val="24"/>
                <w:szCs w:val="24"/>
              </w:rPr>
              <w:t>охране труда при работе на высоте";</w:t>
            </w:r>
          </w:p>
          <w:p w:rsidR="00904D26" w:rsidRDefault="00FF1181">
            <w:pPr>
              <w:widowControl w:val="0"/>
              <w:numPr>
                <w:ilvl w:val="0"/>
                <w:numId w:val="11"/>
              </w:numPr>
              <w:ind w:left="624" w:hanging="624"/>
              <w:jc w:val="both"/>
              <w:rPr>
                <w:i/>
                <w:iCs/>
                <w:spacing w:val="-4"/>
                <w:sz w:val="24"/>
                <w:szCs w:val="24"/>
              </w:rPr>
            </w:pPr>
            <w:r>
              <w:rPr>
                <w:i/>
                <w:iCs/>
                <w:spacing w:val="-4"/>
                <w:sz w:val="24"/>
                <w:szCs w:val="24"/>
              </w:rPr>
              <w:t>Приказ Минтруда России № 902н от 15 декабря 2020</w:t>
            </w:r>
            <w:r>
              <w:t xml:space="preserve"> </w:t>
            </w:r>
            <w:r>
              <w:rPr>
                <w:i/>
                <w:iCs/>
                <w:spacing w:val="-4"/>
                <w:sz w:val="24"/>
                <w:szCs w:val="24"/>
              </w:rPr>
              <w:t>Правила по охране труда при работе в ограниченных и замкнутых пространствах</w:t>
            </w:r>
          </w:p>
          <w:p w:rsidR="00904D26" w:rsidRDefault="00FF1181">
            <w:pPr>
              <w:widowControl w:val="0"/>
              <w:numPr>
                <w:ilvl w:val="0"/>
                <w:numId w:val="11"/>
              </w:numPr>
              <w:ind w:left="624" w:hanging="624"/>
              <w:jc w:val="both"/>
              <w:rPr>
                <w:i/>
                <w:iCs/>
                <w:spacing w:val="-4"/>
                <w:sz w:val="24"/>
                <w:szCs w:val="24"/>
              </w:rPr>
            </w:pPr>
            <w:r>
              <w:rPr>
                <w:i/>
                <w:iCs/>
                <w:spacing w:val="-4"/>
                <w:sz w:val="24"/>
                <w:szCs w:val="24"/>
              </w:rPr>
              <w:t>СНиП 12-03-2001 «Безопасность труда в строительстве» ч.1,2.</w:t>
            </w:r>
          </w:p>
          <w:p w:rsidR="00904D26" w:rsidRDefault="00FF1181">
            <w:pPr>
              <w:widowControl w:val="0"/>
              <w:ind w:left="38"/>
              <w:jc w:val="both"/>
            </w:pPr>
            <w:r>
              <w:rPr>
                <w:i/>
                <w:sz w:val="24"/>
                <w:szCs w:val="24"/>
              </w:rPr>
              <w:t>2. Все работники, руководители и сп</w:t>
            </w:r>
            <w:r>
              <w:rPr>
                <w:i/>
                <w:sz w:val="24"/>
                <w:szCs w:val="24"/>
              </w:rPr>
              <w:t>ециалисты должны быть обеспечены своим работодателем средствами индивидуальной защиты (СИЗ) в соответствии с типовыми нормами, утвержденными приказом Минтруда Российской Федерации от 29 октября 2021 года N 767н «Об утверждении Единых типовых норм выдачи ср</w:t>
            </w:r>
            <w:r>
              <w:rPr>
                <w:i/>
                <w:sz w:val="24"/>
                <w:szCs w:val="24"/>
              </w:rPr>
              <w:t xml:space="preserve">едств индивидуальной защиты и смывающих средств». </w:t>
            </w: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>При выполнении работ персонал должен применять СИЗ в обязательном порядке без исключений.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ffe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</w:pP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0"/>
                <w:numId w:val="6"/>
              </w:numPr>
              <w:spacing w:before="60" w:after="60"/>
              <w:jc w:val="center"/>
              <w:rPr>
                <w:b/>
                <w:lang w:eastAsia="x-none"/>
              </w:rPr>
            </w:pPr>
          </w:p>
        </w:tc>
        <w:tc>
          <w:tcPr>
            <w:tcW w:w="88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lang w:eastAsia="x-none"/>
              </w:rPr>
            </w:pPr>
          </w:p>
        </w:tc>
        <w:tc>
          <w:tcPr>
            <w:tcW w:w="88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lang w:eastAsia="x-none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Результат работ</w:t>
            </w:r>
          </w:p>
        </w:tc>
        <w:tc>
          <w:tcPr>
            <w:tcW w:w="6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 xml:space="preserve">Монтаж и прокладка кабельных линий контрольно-измерительной аппаратуры в проточном тракте водоприёмника для контроля деформаций и напряжений фундаментной плиты.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pStyle w:val="afffe"/>
              <w:keepNext w:val="0"/>
              <w:widowControl w:val="0"/>
              <w:spacing w:before="0"/>
              <w:jc w:val="left"/>
              <w:outlineLvl w:val="2"/>
              <w:rPr>
                <w:sz w:val="20"/>
                <w:szCs w:val="20"/>
                <w:lang w:val="ru-RU" w:eastAsia="ru-RU"/>
              </w:rPr>
            </w:pPr>
            <w:bookmarkStart w:id="39" w:name="_Toc149750452"/>
            <w:r>
              <w:rPr>
                <w:sz w:val="20"/>
                <w:szCs w:val="20"/>
                <w:lang w:val="ru-RU" w:eastAsia="ru-RU"/>
              </w:rPr>
              <w:t>-</w:t>
            </w:r>
            <w:bookmarkEnd w:id="39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lang w:eastAsia="x-none"/>
              </w:rPr>
            </w:pPr>
          </w:p>
        </w:tc>
        <w:tc>
          <w:tcPr>
            <w:tcW w:w="88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порядку приемки </w:t>
            </w:r>
            <w:r>
              <w:rPr>
                <w:b/>
                <w:bCs/>
                <w:sz w:val="24"/>
                <w:szCs w:val="24"/>
              </w:rPr>
              <w:t>результатов работ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pStyle w:val="a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‍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Pr="00FF1181" w:rsidRDefault="00FF1181">
            <w:pPr>
              <w:widowControl w:val="0"/>
              <w:tabs>
                <w:tab w:val="left" w:pos="426"/>
              </w:tabs>
              <w:spacing w:before="60"/>
              <w:rPr>
                <w:i/>
                <w:sz w:val="24"/>
                <w:szCs w:val="24"/>
              </w:rPr>
            </w:pPr>
            <w:r w:rsidRPr="00FF1181">
              <w:rPr>
                <w:i/>
                <w:sz w:val="24"/>
                <w:szCs w:val="24"/>
              </w:rPr>
              <w:t>Порядок приемки результатов строительно-монтажных работ</w:t>
            </w:r>
          </w:p>
        </w:tc>
        <w:tc>
          <w:tcPr>
            <w:tcW w:w="6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both"/>
            </w:pP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 xml:space="preserve">Приемка результатов строительно-монтажных работ производится в соответствии с ведомостью </w:t>
            </w: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 xml:space="preserve">объемов работ </w:t>
            </w:r>
            <w:r>
              <w:rPr>
                <w:rStyle w:val="a8"/>
                <w:i/>
                <w:iCs/>
                <w:color w:val="auto"/>
                <w:sz w:val="24"/>
                <w:szCs w:val="24"/>
                <w:u w:val="none"/>
              </w:rPr>
              <w:t>(</w:t>
            </w:r>
            <w:r>
              <w:rPr>
                <w:rStyle w:val="a8"/>
                <w:b/>
                <w:i/>
                <w:iCs/>
                <w:color w:val="auto"/>
                <w:sz w:val="24"/>
                <w:szCs w:val="24"/>
                <w:u w:val="none"/>
              </w:rPr>
              <w:t>Приложение № 1</w:t>
            </w:r>
            <w:r>
              <w:rPr>
                <w:rStyle w:val="a8"/>
                <w:i/>
                <w:iCs/>
                <w:color w:val="auto"/>
                <w:sz w:val="24"/>
                <w:szCs w:val="24"/>
                <w:u w:val="none"/>
              </w:rPr>
              <w:t xml:space="preserve"> к настоящим Техническим требованиям).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widowControl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lang w:eastAsia="x-none"/>
              </w:rPr>
            </w:pPr>
          </w:p>
        </w:tc>
        <w:tc>
          <w:tcPr>
            <w:tcW w:w="2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Pr="00FF1181" w:rsidRDefault="00FF1181">
            <w:pPr>
              <w:widowControl w:val="0"/>
              <w:tabs>
                <w:tab w:val="left" w:pos="426"/>
              </w:tabs>
              <w:spacing w:before="60"/>
              <w:rPr>
                <w:i/>
                <w:sz w:val="24"/>
                <w:szCs w:val="24"/>
              </w:rPr>
            </w:pPr>
            <w:r w:rsidRPr="00FF1181">
              <w:rPr>
                <w:i/>
                <w:sz w:val="24"/>
                <w:szCs w:val="24"/>
              </w:rPr>
              <w:t>Порядок приемки результатов</w:t>
            </w:r>
            <w:r w:rsidRPr="00FF1181">
              <w:rPr>
                <w:i/>
                <w:sz w:val="24"/>
                <w:szCs w:val="24"/>
              </w:rPr>
              <w:t xml:space="preserve"> пусконаладочных </w:t>
            </w:r>
            <w:r w:rsidRPr="00FF1181">
              <w:rPr>
                <w:i/>
                <w:sz w:val="24"/>
                <w:szCs w:val="24"/>
              </w:rPr>
              <w:t xml:space="preserve"> работ</w:t>
            </w:r>
          </w:p>
        </w:tc>
        <w:tc>
          <w:tcPr>
            <w:tcW w:w="65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both"/>
            </w:pP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>Приёмка оборудования пускового комплекса в эксплуатацию в соответствии с ГОСТ Р 59792-2021. "Национальный стандарт Российской Федерации. Информационные технологии. Комплекс стандартов на автоматизированные</w:t>
            </w: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 xml:space="preserve"> системы. Виды испытаний автоматизированных систем" производится в следующем порядке:</w:t>
            </w:r>
          </w:p>
          <w:p w:rsidR="00904D26" w:rsidRDefault="00FF1181">
            <w:pPr>
              <w:widowControl w:val="0"/>
              <w:jc w:val="both"/>
              <w:rPr>
                <w:rStyle w:val="a8"/>
                <w:i/>
                <w:color w:val="auto"/>
                <w:sz w:val="24"/>
                <w:szCs w:val="24"/>
                <w:u w:val="none"/>
              </w:rPr>
            </w:pP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>1. После окончания пуско-наладочных работ, но не позднее чем за 2 месяца до окончания срока выполнения работ, указанного в табл. 3, стороны приступают к проведению предва</w:t>
            </w: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>рительных испытаний в соответствии с утверждённой программой и методикой испытаний.</w:t>
            </w:r>
          </w:p>
          <w:p w:rsidR="00904D26" w:rsidRDefault="00FF1181">
            <w:pPr>
              <w:widowControl w:val="0"/>
              <w:jc w:val="both"/>
              <w:rPr>
                <w:rStyle w:val="a8"/>
                <w:i/>
                <w:color w:val="auto"/>
                <w:sz w:val="24"/>
                <w:szCs w:val="24"/>
                <w:u w:val="none"/>
              </w:rPr>
            </w:pP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>2. По результатам проведения предварительных испытаний оформляется акт о приемке АСО доп. КИА в проточном тракте водоприемника в опытную эксплуатацию.</w:t>
            </w:r>
          </w:p>
          <w:p w:rsidR="00904D26" w:rsidRDefault="00FF1181">
            <w:pPr>
              <w:widowControl w:val="0"/>
              <w:jc w:val="both"/>
              <w:rPr>
                <w:rStyle w:val="a8"/>
                <w:i/>
                <w:color w:val="auto"/>
                <w:sz w:val="24"/>
                <w:szCs w:val="24"/>
                <w:u w:val="none"/>
              </w:rPr>
            </w:pP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 xml:space="preserve">3. Опытная </w:t>
            </w: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>эксплуатация АСО доп. КИА в проточном тракте водоприемника проводится в соответствии с программой опытной эксплуатации продолжительностью не менее 1 месяца.</w:t>
            </w:r>
          </w:p>
          <w:p w:rsidR="00904D26" w:rsidRDefault="00FF1181">
            <w:pPr>
              <w:widowControl w:val="0"/>
              <w:jc w:val="both"/>
              <w:rPr>
                <w:i/>
                <w:sz w:val="24"/>
                <w:szCs w:val="24"/>
              </w:rPr>
            </w:pP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>4. По результатам успешного прохождения опытной эксплуатации оформляется Акт о готовности к приемоч</w:t>
            </w: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>ным испытаниям.</w:t>
            </w:r>
          </w:p>
          <w:p w:rsidR="00904D26" w:rsidRDefault="00FF1181">
            <w:pPr>
              <w:widowControl w:val="0"/>
              <w:jc w:val="both"/>
            </w:pP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>5. Приемка пускового комплекса АСО КИА в проточном тракте водоприемника в промышленную эксплуатацию производится после завершения приемочных испытаний и оформляется Актом о приемке в постоянную эксплуатацию.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lang w:eastAsia="x-none"/>
              </w:rPr>
            </w:pPr>
          </w:p>
        </w:tc>
        <w:tc>
          <w:tcPr>
            <w:tcW w:w="88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lang w:eastAsia="x-none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Требования к составу документации, передаваемой Заказчику по окончании работ</w:t>
            </w:r>
          </w:p>
        </w:tc>
        <w:tc>
          <w:tcPr>
            <w:tcW w:w="6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keepNext/>
              <w:widowControl w:val="0"/>
              <w:suppressAutoHyphens w:val="0"/>
              <w:spacing w:line="276" w:lineRule="auto"/>
              <w:ind w:left="28"/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1. </w:t>
            </w: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 xml:space="preserve">Исполнительная </w:t>
            </w:r>
            <w:r>
              <w:rPr>
                <w:rStyle w:val="a8"/>
                <w:rFonts w:eastAsia="Calibri"/>
                <w:i/>
                <w:color w:val="auto"/>
                <w:sz w:val="24"/>
                <w:szCs w:val="24"/>
                <w:u w:val="none"/>
                <w:lang w:eastAsia="en-US"/>
              </w:rPr>
              <w:t>документация</w:t>
            </w: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 xml:space="preserve"> на выполненные строительно-монтажные работы оформляется в соответствии с Приказом Минстроя Ро</w:t>
            </w: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>ссии от 16.05.2023 N 344/</w:t>
            </w:r>
            <w:proofErr w:type="spellStart"/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>пр</w:t>
            </w:r>
            <w:proofErr w:type="spellEnd"/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 xml:space="preserve">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 (Зарегистрировано в Минюсте России 31.05.2023 N 73652).</w:t>
            </w:r>
          </w:p>
          <w:p w:rsidR="00904D26" w:rsidRDefault="00FF1181">
            <w:pPr>
              <w:widowControl w:val="0"/>
              <w:suppressAutoHyphens w:val="0"/>
              <w:spacing w:line="276" w:lineRule="auto"/>
              <w:ind w:left="28"/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 xml:space="preserve">2. </w:t>
            </w: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 xml:space="preserve">Приемо-сдаточная документация по электромонтажным работам оформляется в соответствии с "ВСН 123-90. Инструкция по оформлению приемо-сдаточной документации по электромонтажным работам" (утв. </w:t>
            </w:r>
            <w:proofErr w:type="spellStart"/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>Минмонтажспецстроем</w:t>
            </w:r>
            <w:proofErr w:type="spellEnd"/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 xml:space="preserve"> СССР 24.12.1990).</w:t>
            </w:r>
          </w:p>
          <w:p w:rsidR="00904D26" w:rsidRDefault="00FF1181">
            <w:pPr>
              <w:widowControl w:val="0"/>
              <w:suppressAutoHyphens w:val="0"/>
              <w:spacing w:line="276" w:lineRule="auto"/>
              <w:ind w:left="28"/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>3. Эксплуатационная документ</w:t>
            </w:r>
            <w:r>
              <w:rPr>
                <w:rStyle w:val="a8"/>
                <w:i/>
                <w:color w:val="auto"/>
                <w:sz w:val="24"/>
                <w:szCs w:val="24"/>
                <w:u w:val="none"/>
              </w:rPr>
              <w:t>ация на готовые изделия, используемые в АСО доп. КИА, должна быть оформлена в соответствии ГОСТ 2.601-2019 «ЕСКД. Эксплуатационные документы».</w:t>
            </w:r>
          </w:p>
          <w:p w:rsidR="00904D26" w:rsidRDefault="00FF1181">
            <w:pPr>
              <w:keepNext/>
              <w:widowControl w:val="0"/>
              <w:suppressAutoHyphens w:val="0"/>
              <w:spacing w:line="276" w:lineRule="auto"/>
              <w:ind w:left="28"/>
              <w:jc w:val="both"/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4. Подрядчик должен представить Заказчику приемо-сдаточную, эксплуатационную и исполнительную документацию в сост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аве:</w:t>
            </w:r>
          </w:p>
          <w:p w:rsidR="00904D26" w:rsidRDefault="00FF1181">
            <w:pPr>
              <w:keepNext/>
              <w:widowControl w:val="0"/>
              <w:spacing w:line="276" w:lineRule="auto"/>
              <w:ind w:left="28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исполнительные схемы и акты скрытых работ;</w:t>
            </w:r>
          </w:p>
          <w:p w:rsidR="00904D26" w:rsidRDefault="00FF1181">
            <w:pPr>
              <w:keepNext/>
              <w:widowControl w:val="0"/>
              <w:spacing w:line="276" w:lineRule="auto"/>
              <w:ind w:left="28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специальные и общий журналы работ;</w:t>
            </w:r>
          </w:p>
          <w:p w:rsidR="00904D26" w:rsidRDefault="00FF1181">
            <w:pPr>
              <w:keepNext/>
              <w:widowControl w:val="0"/>
              <w:spacing w:line="264" w:lineRule="auto"/>
              <w:ind w:left="28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сертификаты на материалы на соответствие законодательным требованиям безопасности и качества;</w:t>
            </w:r>
          </w:p>
          <w:p w:rsidR="00904D26" w:rsidRDefault="00FF1181">
            <w:pPr>
              <w:keepNext/>
              <w:widowControl w:val="0"/>
              <w:spacing w:line="264" w:lineRule="auto"/>
              <w:ind w:left="28"/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- акты завершения СМР, ПНР;</w:t>
            </w:r>
          </w:p>
          <w:p w:rsidR="00904D26" w:rsidRDefault="00FF1181">
            <w:pPr>
              <w:keepNext/>
              <w:widowControl w:val="0"/>
              <w:spacing w:line="264" w:lineRule="auto"/>
              <w:ind w:left="28"/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- руководства по эксплуатации и паспорта;</w:t>
            </w:r>
          </w:p>
          <w:p w:rsidR="00904D26" w:rsidRDefault="00FF1181">
            <w:pPr>
              <w:keepNext/>
              <w:widowControl w:val="0"/>
              <w:spacing w:line="264" w:lineRule="auto"/>
              <w:ind w:left="28"/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 - 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описание, спецификацию технических средств;</w:t>
            </w:r>
          </w:p>
          <w:p w:rsidR="00904D26" w:rsidRDefault="00FF1181">
            <w:pPr>
              <w:keepNext/>
              <w:widowControl w:val="0"/>
              <w:spacing w:line="264" w:lineRule="auto"/>
              <w:ind w:left="28"/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 - инструкция по эксплуатации;</w:t>
            </w:r>
          </w:p>
          <w:p w:rsidR="00904D26" w:rsidRDefault="00FF1181">
            <w:pPr>
              <w:keepNext/>
              <w:widowControl w:val="0"/>
              <w:spacing w:line="264" w:lineRule="auto"/>
              <w:ind w:left="28"/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 - ведомость комплекта специального инструмента, принадлежностей и комплектующих;</w:t>
            </w:r>
          </w:p>
          <w:p w:rsidR="00904D26" w:rsidRDefault="00FF1181">
            <w:pPr>
              <w:keepNext/>
              <w:widowControl w:val="0"/>
              <w:spacing w:line="264" w:lineRule="auto"/>
              <w:ind w:left="28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 - ведомость эксплуатационных документов;</w:t>
            </w:r>
          </w:p>
          <w:p w:rsidR="00904D26" w:rsidRDefault="00FF1181">
            <w:pPr>
              <w:keepNext/>
              <w:widowControl w:val="0"/>
              <w:spacing w:line="264" w:lineRule="auto"/>
              <w:ind w:left="28"/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 -комплекты исполнительных принципиальных и монтажных 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схем;</w:t>
            </w:r>
          </w:p>
          <w:p w:rsidR="00904D26" w:rsidRDefault="00FF1181">
            <w:pPr>
              <w:keepNext/>
              <w:widowControl w:val="0"/>
              <w:spacing w:line="264" w:lineRule="auto"/>
              <w:ind w:left="28"/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- протоколы наладки и испытаний;</w:t>
            </w:r>
          </w:p>
          <w:p w:rsidR="00904D26" w:rsidRDefault="00FF1181">
            <w:pPr>
              <w:keepNext/>
              <w:widowControl w:val="0"/>
              <w:spacing w:line="264" w:lineRule="auto"/>
              <w:ind w:left="28"/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 - кабельные журналы;</w:t>
            </w:r>
          </w:p>
          <w:p w:rsidR="00904D26" w:rsidRDefault="00FF1181">
            <w:pPr>
              <w:keepNext/>
              <w:widowControl w:val="0"/>
              <w:spacing w:line="264" w:lineRule="auto"/>
              <w:ind w:left="28"/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 расчет численности и квалификации персонала, трудозатрат необходимых для проведения регламентного обслуживания.</w:t>
            </w:r>
          </w:p>
          <w:p w:rsidR="00904D26" w:rsidRDefault="00FF1181">
            <w:pPr>
              <w:keepNext/>
              <w:widowControl w:val="0"/>
              <w:spacing w:line="264" w:lineRule="auto"/>
              <w:ind w:left="28"/>
              <w:jc w:val="both"/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- требования к регламентному обслуживанию (объемы, нормы, периодичность, 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квалификация персонала, перечень необходимых материалов, инструментов и приспособлений</w:t>
            </w:r>
            <w:r>
              <w:rPr>
                <w:i/>
                <w:sz w:val="24"/>
                <w:szCs w:val="24"/>
              </w:rPr>
              <w:t>).</w:t>
            </w:r>
          </w:p>
          <w:p w:rsidR="00904D26" w:rsidRDefault="00FF1181">
            <w:pPr>
              <w:keepNext/>
              <w:widowControl w:val="0"/>
              <w:tabs>
                <w:tab w:val="left" w:pos="265"/>
              </w:tabs>
              <w:spacing w:line="264" w:lineRule="auto"/>
              <w:ind w:left="17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 средствам измерений (СИ):</w:t>
            </w:r>
          </w:p>
          <w:p w:rsidR="00904D26" w:rsidRDefault="00FF1181">
            <w:pPr>
              <w:keepNext/>
              <w:widowControl w:val="0"/>
              <w:spacing w:line="264" w:lineRule="auto"/>
              <w:ind w:left="28"/>
              <w:jc w:val="both"/>
            </w:pPr>
            <w:r>
              <w:rPr>
                <w:i/>
                <w:sz w:val="24"/>
                <w:szCs w:val="24"/>
              </w:rPr>
              <w:t xml:space="preserve">- заводской паспорт; свидетельство о поверке, либо отметку в паспорте о первичной поверке, с давностью не более половины </w:t>
            </w:r>
            <w:proofErr w:type="spellStart"/>
            <w:r>
              <w:rPr>
                <w:i/>
                <w:sz w:val="24"/>
                <w:szCs w:val="24"/>
              </w:rPr>
              <w:t>межповерочного</w:t>
            </w:r>
            <w:proofErr w:type="spellEnd"/>
            <w:r>
              <w:rPr>
                <w:i/>
                <w:sz w:val="24"/>
                <w:szCs w:val="24"/>
              </w:rPr>
              <w:t xml:space="preserve"> ин</w:t>
            </w:r>
            <w:r>
              <w:rPr>
                <w:i/>
                <w:sz w:val="24"/>
                <w:szCs w:val="24"/>
              </w:rPr>
              <w:t>тервала или не более одного года, в зависимости, что наступит раньше; свидетельство об утверждении типа СИ, описание типа СИ; описания, руководство по эксплуатации и настройке; схемы электрических соединений; методику поверки СИ; программу первичной аттест</w:t>
            </w:r>
            <w:r>
              <w:rPr>
                <w:i/>
                <w:sz w:val="24"/>
                <w:szCs w:val="24"/>
              </w:rPr>
              <w:t>ации информационно-измерительных каналов ИИК), протокол аттестации ИИК.</w:t>
            </w:r>
          </w:p>
          <w:p w:rsidR="00904D26" w:rsidRDefault="00FF1181">
            <w:pPr>
              <w:keepNext/>
              <w:widowControl w:val="0"/>
              <w:suppressAutoHyphens w:val="0"/>
              <w:spacing w:line="276" w:lineRule="auto"/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5. Вся предоставляемая документация должна быть на русском языке или иметь заверенный перевод.</w:t>
            </w:r>
          </w:p>
          <w:p w:rsidR="00904D26" w:rsidRDefault="00FF1181">
            <w:pPr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6. Документация должна быть передана Заказчику на бумажных носителях (в количестве 2-х эк</w:t>
            </w:r>
            <w:r>
              <w:rPr>
                <w:i/>
                <w:sz w:val="24"/>
                <w:szCs w:val="24"/>
              </w:rPr>
              <w:t>земпляров)</w:t>
            </w:r>
            <w:r>
              <w:rPr>
                <w:i/>
                <w:iCs/>
                <w:sz w:val="24"/>
                <w:szCs w:val="24"/>
              </w:rPr>
              <w:t xml:space="preserve">, скан-копии в соответствии с бумажными экземплярами с наличием всех дат, подписей и печатей в формате PDF (в количестве 1-го экземпляра) на электронном носителе, а также в редактируемых форматах DWG, VSD, </w:t>
            </w:r>
            <w:proofErr w:type="spellStart"/>
            <w:r>
              <w:rPr>
                <w:i/>
                <w:iCs/>
                <w:sz w:val="24"/>
                <w:szCs w:val="24"/>
              </w:rPr>
              <w:t>Office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Open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XML (DOCX, XLSX) совместимых</w:t>
            </w:r>
            <w:r>
              <w:rPr>
                <w:i/>
                <w:iCs/>
                <w:sz w:val="24"/>
                <w:szCs w:val="24"/>
              </w:rPr>
              <w:t xml:space="preserve"> с </w:t>
            </w:r>
            <w:proofErr w:type="spellStart"/>
            <w:r>
              <w:rPr>
                <w:i/>
                <w:iCs/>
                <w:sz w:val="24"/>
                <w:szCs w:val="24"/>
              </w:rPr>
              <w:t>Autocad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2016, </w:t>
            </w:r>
            <w:proofErr w:type="spellStart"/>
            <w:r>
              <w:rPr>
                <w:i/>
                <w:iCs/>
                <w:sz w:val="24"/>
                <w:szCs w:val="24"/>
              </w:rPr>
              <w:t>Microsoft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Visio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2010, </w:t>
            </w:r>
            <w:proofErr w:type="spellStart"/>
            <w:r>
              <w:rPr>
                <w:i/>
                <w:iCs/>
                <w:sz w:val="24"/>
                <w:szCs w:val="24"/>
              </w:rPr>
              <w:t>Word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2010, </w:t>
            </w:r>
            <w:proofErr w:type="spellStart"/>
            <w:r>
              <w:rPr>
                <w:i/>
                <w:iCs/>
                <w:sz w:val="24"/>
                <w:szCs w:val="24"/>
              </w:rPr>
              <w:t>Excel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2010, соответственно. В случае применения в DWG чертежах шрифтов, отсутствующих в стандартном пакете </w:t>
            </w:r>
            <w:proofErr w:type="spellStart"/>
            <w:r>
              <w:rPr>
                <w:i/>
                <w:iCs/>
                <w:sz w:val="24"/>
                <w:szCs w:val="24"/>
              </w:rPr>
              <w:t>Autocad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2016, необходимо также предоставить файлы используемых шрифтов.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pStyle w:val="afffe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bookmarkStart w:id="40" w:name="_Toc149750453"/>
            <w:r>
              <w:rPr>
                <w:rFonts w:eastAsia="Times New Roman"/>
                <w:sz w:val="20"/>
                <w:szCs w:val="20"/>
                <w:lang w:val="ru-RU" w:eastAsia="ru-RU"/>
              </w:rPr>
              <w:t>-</w:t>
            </w:r>
            <w:bookmarkEnd w:id="40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ffe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0"/>
                <w:numId w:val="6"/>
              </w:numPr>
              <w:spacing w:before="60" w:after="60"/>
              <w:jc w:val="center"/>
              <w:rPr>
                <w:b/>
                <w:lang w:eastAsia="x-none"/>
              </w:rPr>
            </w:pPr>
          </w:p>
        </w:tc>
        <w:tc>
          <w:tcPr>
            <w:tcW w:w="88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widowControl w:val="0"/>
              <w:spacing w:before="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lang w:eastAsia="x-none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Срок гарантии на результаты работ</w:t>
            </w:r>
          </w:p>
        </w:tc>
        <w:tc>
          <w:tcPr>
            <w:tcW w:w="6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Срок гарантии на результаты работ распространяются на все работы, выполненные Подрядчиком по Договору, в течении 60 месяцев с момента подписания акта выполненных работ.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tabs>
                <w:tab w:val="left" w:pos="426"/>
              </w:tabs>
              <w:spacing w:before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ffe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0"/>
                <w:numId w:val="6"/>
              </w:numPr>
              <w:spacing w:before="60" w:after="60"/>
              <w:jc w:val="center"/>
              <w:rPr>
                <w:b/>
                <w:lang w:eastAsia="x-none"/>
              </w:rPr>
            </w:pPr>
          </w:p>
        </w:tc>
        <w:tc>
          <w:tcPr>
            <w:tcW w:w="88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6" w:rsidRDefault="00FF1181">
            <w:pPr>
              <w:keepNext/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подрядчику (и субподрядчикам) и его </w:t>
            </w:r>
            <w:r>
              <w:rPr>
                <w:b/>
                <w:sz w:val="24"/>
                <w:szCs w:val="24"/>
              </w:rPr>
              <w:t>обязательствам, влияющим на исполнение договора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  <w:tr w:rsidR="00904D26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e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lang w:eastAsia="x-none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Требования к субподрядным организациям, привлекаемым к выполнению работ</w:t>
            </w:r>
          </w:p>
        </w:tc>
        <w:tc>
          <w:tcPr>
            <w:tcW w:w="6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В случае привлечения к выполнению работ субподрядных организаций подрядчик обязан представить заказчику на момент </w:t>
            </w:r>
            <w:r>
              <w:rPr>
                <w:i/>
                <w:iCs/>
                <w:sz w:val="24"/>
                <w:szCs w:val="24"/>
              </w:rPr>
              <w:t>согласования договора документы, подтверждающие соответствие их квалификационного уровня, а также готовность и возможность выполнения ими работ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FF1181">
            <w:pPr>
              <w:pStyle w:val="afffe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bookmarkStart w:id="41" w:name="_Toc149750454"/>
            <w:r>
              <w:rPr>
                <w:rFonts w:eastAsia="Times New Roman"/>
                <w:sz w:val="20"/>
                <w:szCs w:val="20"/>
                <w:lang w:val="ru-RU" w:eastAsia="ru-RU"/>
              </w:rPr>
              <w:t>-</w:t>
            </w:r>
            <w:bookmarkEnd w:id="41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6" w:rsidRDefault="00904D26">
            <w:pPr>
              <w:pStyle w:val="afffe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75" w:type="dxa"/>
          </w:tcPr>
          <w:p w:rsidR="00904D26" w:rsidRDefault="00904D26">
            <w:pPr>
              <w:widowControl w:val="0"/>
            </w:pPr>
          </w:p>
        </w:tc>
      </w:tr>
    </w:tbl>
    <w:p w:rsidR="00904D26" w:rsidRDefault="00904D26">
      <w:pPr>
        <w:sectPr w:rsidR="00904D26">
          <w:headerReference w:type="default" r:id="rId11"/>
          <w:headerReference w:type="first" r:id="rId12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81"/>
        </w:sectPr>
      </w:pPr>
    </w:p>
    <w:p w:rsidR="00904D26" w:rsidRDefault="00904D26">
      <w:pPr>
        <w:pStyle w:val="1"/>
        <w:widowControl w:val="0"/>
        <w:tabs>
          <w:tab w:val="clear" w:pos="0"/>
          <w:tab w:val="left" w:pos="426"/>
        </w:tabs>
        <w:spacing w:before="60"/>
        <w:jc w:val="both"/>
        <w:rPr>
          <w:rStyle w:val="aff"/>
          <w:iCs/>
          <w:sz w:val="24"/>
          <w:szCs w:val="24"/>
        </w:rPr>
      </w:pPr>
    </w:p>
    <w:p w:rsidR="00904D26" w:rsidRDefault="00904D26">
      <w:pPr>
        <w:ind w:firstLine="357"/>
        <w:rPr>
          <w:i/>
          <w:sz w:val="24"/>
          <w:szCs w:val="24"/>
          <w:lang w:val="x-none"/>
        </w:rPr>
      </w:pPr>
    </w:p>
    <w:p w:rsidR="00904D26" w:rsidRDefault="00904D26">
      <w:pPr>
        <w:jc w:val="both"/>
        <w:rPr>
          <w:iCs/>
          <w:sz w:val="24"/>
          <w:szCs w:val="24"/>
        </w:rPr>
      </w:pPr>
    </w:p>
    <w:p w:rsidR="00904D26" w:rsidRDefault="00904D26">
      <w:pPr>
        <w:ind w:firstLine="360"/>
        <w:jc w:val="both"/>
        <w:rPr>
          <w:iCs/>
          <w:sz w:val="24"/>
          <w:szCs w:val="24"/>
        </w:rPr>
      </w:pPr>
    </w:p>
    <w:p w:rsidR="00904D26" w:rsidRDefault="00FF1181">
      <w:pPr>
        <w:pStyle w:val="1"/>
        <w:widowControl w:val="0"/>
        <w:tabs>
          <w:tab w:val="clear" w:pos="0"/>
          <w:tab w:val="left" w:pos="426"/>
        </w:tabs>
        <w:spacing w:before="60"/>
        <w:jc w:val="both"/>
        <w:rPr>
          <w:rFonts w:eastAsia="Times New Roman"/>
          <w:b w:val="0"/>
          <w:iCs/>
          <w:sz w:val="24"/>
          <w:szCs w:val="24"/>
          <w:lang w:val="ru-RU" w:eastAsia="ru-RU"/>
        </w:rPr>
      </w:pPr>
      <w:bookmarkStart w:id="42" w:name="_Toc53393312_Копия_1"/>
      <w:bookmarkStart w:id="43" w:name="_Toc149750455_Копия_1"/>
      <w:r>
        <w:rPr>
          <w:rFonts w:eastAsia="Times New Roman"/>
          <w:b w:val="0"/>
          <w:iCs/>
          <w:sz w:val="24"/>
          <w:szCs w:val="24"/>
          <w:lang w:val="ru-RU" w:eastAsia="ru-RU"/>
        </w:rPr>
        <w:tab/>
      </w:r>
      <w:r>
        <w:rPr>
          <w:rFonts w:eastAsia="Times New Roman"/>
          <w:b w:val="0"/>
          <w:iCs/>
          <w:sz w:val="24"/>
          <w:szCs w:val="24"/>
          <w:lang w:val="ru-RU" w:eastAsia="ru-RU"/>
        </w:rPr>
        <w:t>3</w:t>
      </w:r>
      <w:r>
        <w:rPr>
          <w:rFonts w:eastAsia="Times New Roman"/>
          <w:b w:val="0"/>
          <w:iCs/>
          <w:sz w:val="24"/>
          <w:szCs w:val="24"/>
          <w:lang w:val="ru-RU" w:eastAsia="ru-RU"/>
        </w:rPr>
        <w:t xml:space="preserve">. </w:t>
      </w:r>
      <w:r>
        <w:rPr>
          <w:rFonts w:eastAsia="Times New Roman"/>
          <w:iCs/>
          <w:sz w:val="24"/>
          <w:szCs w:val="24"/>
          <w:lang w:val="ru-RU" w:eastAsia="ru-RU"/>
        </w:rPr>
        <w:t>Требования к докумен</w:t>
      </w:r>
      <w:bookmarkEnd w:id="42"/>
      <w:bookmarkEnd w:id="43"/>
      <w:r>
        <w:rPr>
          <w:rFonts w:eastAsia="Times New Roman"/>
          <w:iCs/>
          <w:sz w:val="24"/>
          <w:szCs w:val="24"/>
          <w:lang w:val="ru-RU" w:eastAsia="ru-RU"/>
        </w:rPr>
        <w:t>тации по ценообразованию на этапе проведения закупки</w:t>
      </w:r>
    </w:p>
    <w:p w:rsidR="00904D26" w:rsidRDefault="00FF1181">
      <w:p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3.</w:t>
      </w:r>
      <w:r>
        <w:rPr>
          <w:iCs/>
          <w:sz w:val="24"/>
          <w:szCs w:val="24"/>
        </w:rPr>
        <w:t>1</w:t>
      </w:r>
      <w:r>
        <w:rPr>
          <w:iCs/>
          <w:sz w:val="24"/>
          <w:szCs w:val="24"/>
        </w:rPr>
        <w:t>.</w:t>
      </w:r>
      <w:r>
        <w:rPr>
          <w:iCs/>
          <w:sz w:val="24"/>
          <w:szCs w:val="24"/>
        </w:rPr>
        <w:t>1</w:t>
      </w:r>
      <w:r>
        <w:rPr>
          <w:iCs/>
          <w:sz w:val="24"/>
          <w:szCs w:val="24"/>
        </w:rPr>
        <w:t>. В</w:t>
      </w:r>
      <w:r>
        <w:rPr>
          <w:iCs/>
          <w:sz w:val="24"/>
          <w:szCs w:val="24"/>
        </w:rPr>
        <w:t xml:space="preserve">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коэффициента, содержащего не более семи знаков</w:t>
      </w:r>
      <w:r>
        <w:rPr>
          <w:iCs/>
          <w:sz w:val="24"/>
          <w:szCs w:val="24"/>
        </w:rPr>
        <w:t xml:space="preserve"> после запятой).</w:t>
      </w:r>
    </w:p>
    <w:p w:rsidR="00904D26" w:rsidRDefault="00FF1181">
      <w:pPr>
        <w:tabs>
          <w:tab w:val="left" w:pos="284"/>
        </w:tabs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3.</w:t>
      </w:r>
      <w:r>
        <w:rPr>
          <w:iCs/>
          <w:sz w:val="24"/>
          <w:szCs w:val="24"/>
        </w:rPr>
        <w:t>1</w:t>
      </w:r>
      <w:r>
        <w:rPr>
          <w:iCs/>
          <w:sz w:val="24"/>
          <w:szCs w:val="24"/>
        </w:rPr>
        <w:t>.</w:t>
      </w:r>
      <w:r>
        <w:rPr>
          <w:iCs/>
          <w:sz w:val="24"/>
          <w:szCs w:val="24"/>
        </w:rPr>
        <w:t>2</w:t>
      </w:r>
      <w:r>
        <w:rPr>
          <w:iCs/>
          <w:sz w:val="24"/>
          <w:szCs w:val="24"/>
        </w:rPr>
        <w:t>. Дополнительные документы по ценообразованию (сметная документация) в состав заявки Участника не включаются».</w:t>
      </w:r>
    </w:p>
    <w:p w:rsidR="00904D26" w:rsidRDefault="00FF1181">
      <w:pPr>
        <w:ind w:firstLine="284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4</w:t>
      </w:r>
      <w:r>
        <w:rPr>
          <w:iCs/>
          <w:sz w:val="24"/>
          <w:szCs w:val="24"/>
        </w:rPr>
        <w:t>.</w:t>
      </w:r>
      <w:r>
        <w:rPr>
          <w:iCs/>
          <w:sz w:val="24"/>
          <w:szCs w:val="24"/>
        </w:rPr>
        <w:t xml:space="preserve"> </w:t>
      </w:r>
      <w:r>
        <w:rPr>
          <w:b/>
          <w:iCs/>
          <w:sz w:val="24"/>
          <w:szCs w:val="24"/>
        </w:rPr>
        <w:t>Требования к документации по ценообразованию на этапе заключения (исполнения) договора</w:t>
      </w:r>
    </w:p>
    <w:p w:rsidR="00904D26" w:rsidRDefault="00FF1181">
      <w:pPr>
        <w:pStyle w:val="1"/>
        <w:tabs>
          <w:tab w:val="clear" w:pos="0"/>
          <w:tab w:val="left" w:pos="142"/>
        </w:tabs>
        <w:ind w:firstLine="284"/>
        <w:jc w:val="both"/>
        <w:rPr>
          <w:rFonts w:eastAsia="Times New Roman"/>
          <w:iCs/>
          <w:sz w:val="24"/>
          <w:szCs w:val="24"/>
          <w:lang w:val="ru-RU" w:eastAsia="ru-RU"/>
        </w:rPr>
      </w:pPr>
      <w:r>
        <w:rPr>
          <w:rFonts w:eastAsia="Times New Roman"/>
          <w:b w:val="0"/>
          <w:iCs/>
          <w:sz w:val="24"/>
          <w:szCs w:val="24"/>
          <w:lang w:val="ru-RU" w:eastAsia="ru-RU"/>
        </w:rPr>
        <w:t>4</w:t>
      </w:r>
      <w:r>
        <w:rPr>
          <w:rFonts w:eastAsia="Times New Roman"/>
          <w:b w:val="0"/>
          <w:iCs/>
          <w:sz w:val="24"/>
          <w:szCs w:val="24"/>
          <w:lang w:val="ru-RU" w:eastAsia="ru-RU"/>
        </w:rPr>
        <w:t>.</w:t>
      </w:r>
      <w:r>
        <w:rPr>
          <w:rFonts w:eastAsia="Times New Roman"/>
          <w:b w:val="0"/>
          <w:iCs/>
          <w:sz w:val="24"/>
          <w:szCs w:val="24"/>
          <w:lang w:val="ru-RU" w:eastAsia="ru-RU"/>
        </w:rPr>
        <w:t>1</w:t>
      </w:r>
      <w:r>
        <w:rPr>
          <w:rFonts w:eastAsia="Times New Roman"/>
          <w:b w:val="0"/>
          <w:iCs/>
          <w:sz w:val="24"/>
          <w:szCs w:val="24"/>
          <w:lang w:val="ru-RU" w:eastAsia="ru-RU"/>
        </w:rPr>
        <w:t>.</w:t>
      </w:r>
      <w:r>
        <w:rPr>
          <w:rFonts w:eastAsia="Times New Roman"/>
          <w:iCs/>
          <w:sz w:val="24"/>
          <w:szCs w:val="24"/>
          <w:lang w:val="ru-RU" w:eastAsia="ru-RU"/>
        </w:rPr>
        <w:t xml:space="preserve"> </w:t>
      </w:r>
      <w:r>
        <w:rPr>
          <w:rFonts w:eastAsia="Times New Roman"/>
          <w:b w:val="0"/>
          <w:iCs/>
          <w:sz w:val="24"/>
          <w:szCs w:val="24"/>
          <w:lang w:val="ru-RU" w:eastAsia="ru-RU"/>
        </w:rPr>
        <w:t xml:space="preserve">Требования к </w:t>
      </w:r>
      <w:r>
        <w:rPr>
          <w:rFonts w:eastAsia="Times New Roman"/>
          <w:b w:val="0"/>
          <w:iCs/>
          <w:sz w:val="24"/>
          <w:szCs w:val="24"/>
          <w:lang w:val="ru-RU" w:eastAsia="ru-RU"/>
        </w:rPr>
        <w:t>составлению сметной документации (при заключении договора):</w:t>
      </w:r>
    </w:p>
    <w:p w:rsidR="00904D26" w:rsidRDefault="00FF1181">
      <w:pPr>
        <w:pStyle w:val="1"/>
        <w:jc w:val="both"/>
        <w:rPr>
          <w:rFonts w:eastAsia="Times New Roman"/>
          <w:b w:val="0"/>
          <w:iCs/>
          <w:sz w:val="24"/>
          <w:szCs w:val="24"/>
          <w:lang w:val="ru-RU" w:eastAsia="ru-RU"/>
        </w:rPr>
      </w:pPr>
      <w:r>
        <w:rPr>
          <w:rFonts w:eastAsia="Times New Roman"/>
          <w:b w:val="0"/>
          <w:iCs/>
          <w:sz w:val="24"/>
          <w:szCs w:val="24"/>
          <w:lang w:val="ru-RU" w:eastAsia="ru-RU"/>
        </w:rPr>
        <w:t>4</w:t>
      </w:r>
      <w:r>
        <w:rPr>
          <w:rFonts w:eastAsia="Times New Roman"/>
          <w:b w:val="0"/>
          <w:iCs/>
          <w:sz w:val="24"/>
          <w:szCs w:val="24"/>
          <w:lang w:val="ru-RU" w:eastAsia="ru-RU"/>
        </w:rPr>
        <w:t xml:space="preserve">.1.1. 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№6 к настоящим Техническим </w:t>
      </w:r>
      <w:r>
        <w:rPr>
          <w:rFonts w:eastAsia="Times New Roman"/>
          <w:b w:val="0"/>
          <w:iCs/>
          <w:sz w:val="24"/>
          <w:szCs w:val="24"/>
          <w:lang w:val="ru-RU" w:eastAsia="ru-RU"/>
        </w:rPr>
        <w:t>требованиям,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</w:t>
      </w:r>
      <w:r>
        <w:rPr>
          <w:rFonts w:eastAsia="Times New Roman"/>
          <w:b w:val="0"/>
          <w:iCs/>
          <w:sz w:val="24"/>
          <w:szCs w:val="24"/>
          <w:lang w:val="ru-RU" w:eastAsia="ru-RU"/>
        </w:rPr>
        <w:t xml:space="preserve"> лимитированных).</w:t>
      </w:r>
    </w:p>
    <w:p w:rsidR="00904D26" w:rsidRDefault="00FF1181">
      <w:pPr>
        <w:pStyle w:val="1"/>
        <w:ind w:firstLine="0"/>
        <w:jc w:val="both"/>
        <w:rPr>
          <w:rFonts w:eastAsia="Times New Roman"/>
          <w:b w:val="0"/>
          <w:iCs/>
          <w:sz w:val="24"/>
          <w:szCs w:val="24"/>
          <w:lang w:val="ru-RU" w:eastAsia="ru-RU"/>
        </w:rPr>
      </w:pPr>
      <w:r>
        <w:rPr>
          <w:rFonts w:eastAsia="Times New Roman"/>
          <w:b w:val="0"/>
          <w:iCs/>
          <w:sz w:val="24"/>
          <w:szCs w:val="24"/>
          <w:lang w:val="ru-RU" w:eastAsia="ru-RU"/>
        </w:rPr>
        <w:t>4</w:t>
      </w:r>
      <w:r>
        <w:rPr>
          <w:rFonts w:eastAsia="Times New Roman"/>
          <w:b w:val="0"/>
          <w:iCs/>
          <w:sz w:val="24"/>
          <w:szCs w:val="24"/>
          <w:lang w:val="ru-RU" w:eastAsia="ru-RU"/>
        </w:rPr>
        <w:t>.1.2. Внесение изменений в сметную документацию заказчика, кроме применения понижающего коэффициента в соответствии с п.4.1.1, не допускается.</w:t>
      </w:r>
    </w:p>
    <w:p w:rsidR="00904D26" w:rsidRDefault="00FF1181">
      <w:pPr>
        <w:pStyle w:val="1"/>
        <w:ind w:firstLine="0"/>
        <w:jc w:val="both"/>
        <w:rPr>
          <w:rFonts w:eastAsia="Times New Roman"/>
          <w:b w:val="0"/>
          <w:iCs/>
          <w:sz w:val="24"/>
          <w:szCs w:val="24"/>
          <w:lang w:val="ru-RU" w:eastAsia="ru-RU"/>
        </w:rPr>
      </w:pPr>
      <w:r>
        <w:rPr>
          <w:rFonts w:eastAsia="Times New Roman"/>
          <w:b w:val="0"/>
          <w:iCs/>
          <w:sz w:val="24"/>
          <w:szCs w:val="24"/>
          <w:lang w:val="ru-RU" w:eastAsia="ru-RU"/>
        </w:rPr>
        <w:t>4</w:t>
      </w:r>
      <w:r>
        <w:rPr>
          <w:rFonts w:eastAsia="Times New Roman"/>
          <w:b w:val="0"/>
          <w:iCs/>
          <w:sz w:val="24"/>
          <w:szCs w:val="24"/>
          <w:lang w:val="ru-RU" w:eastAsia="ru-RU"/>
        </w:rPr>
        <w:t>.1.3. В сметной документации предусмотрен резерв средств на непредвиденные работы и зат</w:t>
      </w:r>
      <w:r>
        <w:rPr>
          <w:rFonts w:eastAsia="Times New Roman"/>
          <w:b w:val="0"/>
          <w:iCs/>
          <w:sz w:val="24"/>
          <w:szCs w:val="24"/>
          <w:lang w:val="ru-RU" w:eastAsia="ru-RU"/>
        </w:rPr>
        <w:t>раты в размере 3% и предельная стоимость на: Разработку программы и методики испытаний, а также программы опытной эксплуатации, проведение испытаний во время опытной эксплуатации (не менее месяца), конфигурирование компонентов и экранных форм для интеграци</w:t>
      </w:r>
      <w:r>
        <w:rPr>
          <w:rFonts w:eastAsia="Times New Roman"/>
          <w:b w:val="0"/>
          <w:iCs/>
          <w:sz w:val="24"/>
          <w:szCs w:val="24"/>
          <w:lang w:val="ru-RU" w:eastAsia="ru-RU"/>
        </w:rPr>
        <w:t>и в АСДК, затраты на пусконаладочные работы.</w:t>
      </w:r>
    </w:p>
    <w:p w:rsidR="00904D26" w:rsidRDefault="00FF1181">
      <w:pPr>
        <w:pStyle w:val="1"/>
        <w:ind w:left="142"/>
        <w:jc w:val="both"/>
        <w:rPr>
          <w:rFonts w:eastAsia="Times New Roman"/>
          <w:b w:val="0"/>
          <w:iCs/>
          <w:sz w:val="24"/>
          <w:szCs w:val="24"/>
          <w:lang w:val="ru-RU" w:eastAsia="ru-RU"/>
        </w:rPr>
      </w:pPr>
      <w:r>
        <w:rPr>
          <w:rFonts w:eastAsia="Times New Roman"/>
          <w:b w:val="0"/>
          <w:iCs/>
          <w:sz w:val="24"/>
          <w:szCs w:val="24"/>
          <w:lang w:val="ru-RU" w:eastAsia="ru-RU"/>
        </w:rPr>
        <w:t>4</w:t>
      </w:r>
      <w:r>
        <w:rPr>
          <w:rFonts w:eastAsia="Times New Roman"/>
          <w:b w:val="0"/>
          <w:iCs/>
          <w:sz w:val="24"/>
          <w:szCs w:val="24"/>
          <w:lang w:val="ru-RU" w:eastAsia="ru-RU"/>
        </w:rPr>
        <w:t xml:space="preserve">.2. </w:t>
      </w:r>
      <w:r>
        <w:rPr>
          <w:rFonts w:eastAsia="Times New Roman"/>
          <w:iCs/>
          <w:sz w:val="24"/>
          <w:szCs w:val="24"/>
          <w:lang w:val="ru-RU" w:eastAsia="ru-RU"/>
        </w:rPr>
        <w:t>Требования к составлению сметной документации (на этапе исполнения договора</w:t>
      </w:r>
      <w:r>
        <w:rPr>
          <w:rFonts w:eastAsia="Times New Roman"/>
          <w:b w:val="0"/>
          <w:iCs/>
          <w:sz w:val="24"/>
          <w:szCs w:val="24"/>
          <w:lang w:val="ru-RU" w:eastAsia="ru-RU"/>
        </w:rPr>
        <w:t>):</w:t>
      </w:r>
    </w:p>
    <w:p w:rsidR="00904D26" w:rsidRDefault="00FF1181">
      <w:pPr>
        <w:pStyle w:val="1"/>
        <w:tabs>
          <w:tab w:val="clear" w:pos="0"/>
        </w:tabs>
        <w:ind w:firstLine="0"/>
        <w:jc w:val="both"/>
        <w:rPr>
          <w:rFonts w:eastAsia="Times New Roman"/>
          <w:b w:val="0"/>
          <w:iCs/>
          <w:sz w:val="24"/>
          <w:szCs w:val="24"/>
          <w:lang w:val="ru-RU" w:eastAsia="ru-RU"/>
        </w:rPr>
      </w:pPr>
      <w:r>
        <w:rPr>
          <w:rFonts w:eastAsia="Times New Roman"/>
          <w:b w:val="0"/>
          <w:iCs/>
          <w:sz w:val="24"/>
          <w:szCs w:val="24"/>
          <w:lang w:val="ru-RU" w:eastAsia="ru-RU"/>
        </w:rPr>
        <w:t>4</w:t>
      </w:r>
      <w:r>
        <w:rPr>
          <w:rFonts w:eastAsia="Times New Roman"/>
          <w:b w:val="0"/>
          <w:iCs/>
          <w:sz w:val="24"/>
          <w:szCs w:val="24"/>
          <w:lang w:val="ru-RU" w:eastAsia="ru-RU"/>
        </w:rPr>
        <w:t>.</w:t>
      </w:r>
      <w:r>
        <w:rPr>
          <w:rFonts w:eastAsia="Times New Roman"/>
          <w:b w:val="0"/>
          <w:iCs/>
          <w:sz w:val="24"/>
          <w:szCs w:val="24"/>
          <w:lang w:val="ru-RU" w:eastAsia="ru-RU"/>
        </w:rPr>
        <w:t>2</w:t>
      </w:r>
      <w:r>
        <w:rPr>
          <w:rFonts w:eastAsia="Times New Roman"/>
          <w:b w:val="0"/>
          <w:iCs/>
          <w:sz w:val="24"/>
          <w:szCs w:val="24"/>
          <w:lang w:val="ru-RU" w:eastAsia="ru-RU"/>
        </w:rPr>
        <w:t xml:space="preserve">.1. </w:t>
      </w:r>
      <w:r>
        <w:rPr>
          <w:rFonts w:eastAsia="Times New Roman"/>
          <w:b w:val="0"/>
          <w:iCs/>
          <w:sz w:val="24"/>
          <w:szCs w:val="24"/>
          <w:lang w:val="ru-RU" w:eastAsia="ru-RU"/>
        </w:rPr>
        <w:t xml:space="preserve">При согласовании локально-сметного расчета </w:t>
      </w:r>
      <w:r>
        <w:rPr>
          <w:rFonts w:eastAsia="Times New Roman"/>
          <w:b w:val="0"/>
          <w:iCs/>
          <w:sz w:val="24"/>
          <w:szCs w:val="24"/>
          <w:lang w:val="ru-RU" w:eastAsia="ru-RU"/>
        </w:rPr>
        <w:t xml:space="preserve">испытания во время опытной эксплуатации (не </w:t>
      </w:r>
      <w:r>
        <w:rPr>
          <w:rFonts w:eastAsia="Times New Roman"/>
          <w:b w:val="0"/>
          <w:iCs/>
          <w:sz w:val="24"/>
          <w:szCs w:val="24"/>
          <w:lang w:val="ru-RU" w:eastAsia="ru-RU"/>
        </w:rPr>
        <w:t xml:space="preserve">менее месяца), конфигурирование компонентов и экранных форм для интеграции в АСДК на основании согласованной программы </w:t>
      </w:r>
      <w:bookmarkStart w:id="44" w:name="_GoBack"/>
      <w:bookmarkEnd w:id="44"/>
      <w:r>
        <w:rPr>
          <w:rFonts w:eastAsia="Times New Roman"/>
          <w:b w:val="0"/>
          <w:iCs/>
          <w:sz w:val="24"/>
          <w:szCs w:val="24"/>
          <w:lang w:val="ru-RU" w:eastAsia="ru-RU"/>
        </w:rPr>
        <w:t>и методики испытаний и в случае возникновения непредвиденных расходов в рамках реализации договора необходимо соста</w:t>
      </w:r>
      <w:r>
        <w:rPr>
          <w:rFonts w:eastAsia="Times New Roman"/>
          <w:b w:val="0"/>
          <w:iCs/>
          <w:sz w:val="24"/>
          <w:szCs w:val="24"/>
          <w:lang w:val="ru-RU" w:eastAsia="ru-RU"/>
        </w:rPr>
        <w:t>влять и оформлять сметную документацию в обоснование данных затрат в соответствии с требованиями, указанными в приложении № 6 к настоящим Техническим требованиям, с применением понижающего коэффициента, определенного по результатам процедуры (п. 4.1.1).</w:t>
      </w:r>
    </w:p>
    <w:p w:rsidR="00904D26" w:rsidRDefault="00904D26">
      <w:pPr>
        <w:ind w:firstLine="360"/>
        <w:jc w:val="both"/>
        <w:rPr>
          <w:color w:val="000000"/>
          <w:sz w:val="24"/>
          <w:szCs w:val="24"/>
          <w:shd w:val="clear" w:color="auto" w:fill="FFFF00"/>
          <w:lang w:val="x-none" w:eastAsia="x-none"/>
        </w:rPr>
      </w:pPr>
    </w:p>
    <w:p w:rsidR="00904D26" w:rsidRDefault="00904D26">
      <w:pPr>
        <w:ind w:firstLine="360"/>
        <w:jc w:val="both"/>
        <w:rPr>
          <w:color w:val="000000"/>
          <w:shd w:val="clear" w:color="auto" w:fill="FFFF00"/>
        </w:rPr>
      </w:pPr>
    </w:p>
    <w:p w:rsidR="00904D26" w:rsidRDefault="00FF1181">
      <w:pPr>
        <w:ind w:left="4678"/>
        <w:rPr>
          <w:rStyle w:val="aff"/>
          <w:iCs/>
          <w:sz w:val="24"/>
          <w:szCs w:val="24"/>
        </w:rPr>
      </w:pPr>
      <w:bookmarkStart w:id="45" w:name="_Toc51339699"/>
      <w:bookmarkStart w:id="46" w:name="_Toc149750456"/>
      <w:bookmarkStart w:id="47" w:name="_Toc46743519"/>
      <w:r>
        <w:t>Приложения</w:t>
      </w:r>
      <w:bookmarkEnd w:id="45"/>
      <w:bookmarkEnd w:id="46"/>
      <w:bookmarkEnd w:id="47"/>
    </w:p>
    <w:p w:rsidR="00904D26" w:rsidRDefault="00904D26">
      <w:pPr>
        <w:widowControl w:val="0"/>
        <w:tabs>
          <w:tab w:val="left" w:pos="426"/>
        </w:tabs>
        <w:spacing w:before="60"/>
        <w:jc w:val="both"/>
        <w:rPr>
          <w:rStyle w:val="aff"/>
          <w:b w:val="0"/>
          <w:bCs/>
          <w:iCs/>
          <w:sz w:val="24"/>
          <w:szCs w:val="24"/>
        </w:rPr>
      </w:pPr>
    </w:p>
    <w:p w:rsidR="00904D26" w:rsidRDefault="00FF1181">
      <w:pPr>
        <w:spacing w:after="120"/>
        <w:ind w:left="1985" w:hanging="1985"/>
        <w:jc w:val="both"/>
        <w:rPr>
          <w:rStyle w:val="aff"/>
          <w:b w:val="0"/>
          <w:iCs/>
          <w:sz w:val="24"/>
          <w:szCs w:val="24"/>
        </w:rPr>
      </w:pPr>
      <w:r>
        <w:rPr>
          <w:bCs/>
          <w:i/>
          <w:sz w:val="24"/>
          <w:szCs w:val="24"/>
        </w:rPr>
        <w:t>Приложение № 1:</w:t>
      </w:r>
      <w:r>
        <w:rPr>
          <w:i/>
        </w:rPr>
        <w:t xml:space="preserve"> </w:t>
      </w:r>
      <w:r>
        <w:rPr>
          <w:i/>
          <w:sz w:val="24"/>
          <w:szCs w:val="24"/>
        </w:rPr>
        <w:t xml:space="preserve">Ведомость объемов работ. </w:t>
      </w:r>
    </w:p>
    <w:p w:rsidR="00904D26" w:rsidRDefault="00FF1181">
      <w:pPr>
        <w:spacing w:after="120"/>
        <w:ind w:left="1843" w:hanging="1843"/>
        <w:jc w:val="both"/>
        <w:rPr>
          <w:rStyle w:val="aff"/>
          <w:b w:val="0"/>
          <w:iCs/>
          <w:sz w:val="24"/>
          <w:szCs w:val="24"/>
        </w:rPr>
      </w:pPr>
      <w:r>
        <w:rPr>
          <w:bCs/>
          <w:i/>
          <w:sz w:val="24"/>
          <w:szCs w:val="24"/>
        </w:rPr>
        <w:t xml:space="preserve">Приложение № 2: </w:t>
      </w:r>
      <w:r>
        <w:rPr>
          <w:i/>
          <w:sz w:val="24"/>
          <w:szCs w:val="24"/>
        </w:rPr>
        <w:t xml:space="preserve">Рабочая документация </w:t>
      </w:r>
      <w:r>
        <w:rPr>
          <w:bCs/>
          <w:i/>
          <w:sz w:val="24"/>
          <w:szCs w:val="24"/>
        </w:rPr>
        <w:t>1975.37-34-001.Изм.0.</w:t>
      </w:r>
    </w:p>
    <w:p w:rsidR="00904D26" w:rsidRDefault="00FF1181">
      <w:pPr>
        <w:spacing w:after="120"/>
        <w:ind w:left="1985" w:hanging="1985"/>
        <w:jc w:val="both"/>
        <w:rPr>
          <w:rStyle w:val="aff"/>
          <w:b w:val="0"/>
          <w:iCs/>
          <w:sz w:val="24"/>
          <w:szCs w:val="24"/>
        </w:rPr>
      </w:pPr>
      <w:r>
        <w:rPr>
          <w:bCs/>
          <w:i/>
          <w:sz w:val="24"/>
          <w:szCs w:val="24"/>
        </w:rPr>
        <w:t>Приложение № 3:</w:t>
      </w:r>
      <w:r>
        <w:rPr>
          <w:i/>
          <w:sz w:val="24"/>
          <w:szCs w:val="24"/>
        </w:rPr>
        <w:t xml:space="preserve"> Спецификация оборудования, изделий и материалов лист </w:t>
      </w:r>
      <w:r>
        <w:rPr>
          <w:bCs/>
          <w:i/>
          <w:sz w:val="24"/>
          <w:szCs w:val="24"/>
        </w:rPr>
        <w:t>1975.37-34-001.СО</w:t>
      </w:r>
      <w:r>
        <w:rPr>
          <w:i/>
          <w:sz w:val="24"/>
          <w:szCs w:val="24"/>
        </w:rPr>
        <w:t xml:space="preserve">, Рабочая документация </w:t>
      </w:r>
      <w:r>
        <w:rPr>
          <w:bCs/>
          <w:i/>
          <w:sz w:val="24"/>
          <w:szCs w:val="24"/>
        </w:rPr>
        <w:t>1975.37-34-001.Изм.0</w:t>
      </w:r>
      <w:r>
        <w:rPr>
          <w:i/>
          <w:sz w:val="24"/>
          <w:szCs w:val="24"/>
        </w:rPr>
        <w:t xml:space="preserve"> </w:t>
      </w:r>
    </w:p>
    <w:p w:rsidR="00904D26" w:rsidRDefault="00FF1181">
      <w:pPr>
        <w:spacing w:after="120"/>
        <w:ind w:left="1843" w:hanging="1843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Приложение № 4: Программа производства п</w:t>
      </w:r>
      <w:r>
        <w:rPr>
          <w:bCs/>
          <w:i/>
          <w:sz w:val="24"/>
          <w:szCs w:val="24"/>
        </w:rPr>
        <w:t xml:space="preserve">усконаладочных работ 1975.37-34-001.ПНР </w:t>
      </w:r>
    </w:p>
    <w:p w:rsidR="00904D26" w:rsidRDefault="00FF1181">
      <w:pPr>
        <w:spacing w:after="120"/>
        <w:ind w:left="1843" w:hanging="1843"/>
        <w:jc w:val="both"/>
        <w:rPr>
          <w:rStyle w:val="aff"/>
          <w:b w:val="0"/>
          <w:iCs/>
          <w:sz w:val="24"/>
          <w:szCs w:val="24"/>
        </w:rPr>
      </w:pPr>
      <w:r>
        <w:rPr>
          <w:bCs/>
          <w:i/>
          <w:sz w:val="24"/>
          <w:szCs w:val="24"/>
        </w:rPr>
        <w:t>Приложение № 5:</w:t>
      </w:r>
      <w:r>
        <w:rPr>
          <w:i/>
          <w:sz w:val="24"/>
          <w:szCs w:val="24"/>
        </w:rPr>
        <w:t xml:space="preserve"> Схема. Смещение отверстия при прокладке кабеля. </w:t>
      </w:r>
    </w:p>
    <w:p w:rsidR="00904D26" w:rsidRDefault="00FF1181">
      <w:pPr>
        <w:spacing w:after="120"/>
        <w:ind w:left="1843" w:hanging="1843"/>
        <w:jc w:val="both"/>
        <w:rPr>
          <w:rStyle w:val="aff"/>
          <w:b w:val="0"/>
          <w:iCs/>
          <w:sz w:val="24"/>
          <w:szCs w:val="24"/>
        </w:rPr>
      </w:pPr>
      <w:r>
        <w:rPr>
          <w:bCs/>
          <w:i/>
          <w:sz w:val="24"/>
          <w:szCs w:val="24"/>
        </w:rPr>
        <w:t>Приложение № 6:</w:t>
      </w:r>
      <w:r>
        <w:rPr>
          <w:i/>
          <w:sz w:val="24"/>
          <w:szCs w:val="24"/>
        </w:rPr>
        <w:t xml:space="preserve"> </w:t>
      </w:r>
      <w:r>
        <w:rPr>
          <w:bCs/>
          <w:i/>
          <w:sz w:val="24"/>
          <w:szCs w:val="24"/>
        </w:rPr>
        <w:t>Требования к оформлению и составлению документации по ценообразованию.</w:t>
      </w:r>
    </w:p>
    <w:p w:rsidR="00904D26" w:rsidRDefault="00FF1181">
      <w:pPr>
        <w:spacing w:after="120"/>
        <w:ind w:left="1843" w:hanging="1843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 xml:space="preserve">Приложение № 7: Положение о пропускном и </w:t>
      </w:r>
      <w:proofErr w:type="spellStart"/>
      <w:r>
        <w:rPr>
          <w:bCs/>
          <w:i/>
          <w:sz w:val="24"/>
          <w:szCs w:val="24"/>
        </w:rPr>
        <w:t>внутриобъектовом</w:t>
      </w:r>
      <w:proofErr w:type="spellEnd"/>
      <w:r>
        <w:rPr>
          <w:bCs/>
          <w:i/>
          <w:sz w:val="24"/>
          <w:szCs w:val="24"/>
        </w:rPr>
        <w:t xml:space="preserve"> режим</w:t>
      </w:r>
      <w:r>
        <w:rPr>
          <w:bCs/>
          <w:i/>
          <w:sz w:val="24"/>
          <w:szCs w:val="24"/>
        </w:rPr>
        <w:t>ах филиала ПАО «</w:t>
      </w:r>
      <w:proofErr w:type="spellStart"/>
      <w:r>
        <w:rPr>
          <w:bCs/>
          <w:i/>
          <w:sz w:val="24"/>
          <w:szCs w:val="24"/>
        </w:rPr>
        <w:t>РусГидро</w:t>
      </w:r>
      <w:proofErr w:type="spellEnd"/>
      <w:r>
        <w:rPr>
          <w:bCs/>
          <w:i/>
          <w:sz w:val="24"/>
          <w:szCs w:val="24"/>
        </w:rPr>
        <w:t>» - «</w:t>
      </w:r>
      <w:proofErr w:type="spellStart"/>
      <w:r>
        <w:rPr>
          <w:bCs/>
          <w:i/>
          <w:sz w:val="24"/>
          <w:szCs w:val="24"/>
        </w:rPr>
        <w:t>Загорская</w:t>
      </w:r>
      <w:proofErr w:type="spellEnd"/>
      <w:r>
        <w:rPr>
          <w:bCs/>
          <w:i/>
          <w:sz w:val="24"/>
          <w:szCs w:val="24"/>
        </w:rPr>
        <w:t xml:space="preserve"> ГАЭС»</w:t>
      </w:r>
    </w:p>
    <w:p w:rsidR="00904D26" w:rsidRDefault="00FF1181">
      <w:pPr>
        <w:suppressAutoHyphens w:val="0"/>
        <w:spacing w:after="120"/>
        <w:ind w:left="1985" w:hanging="1985"/>
        <w:jc w:val="both"/>
        <w:rPr>
          <w:rStyle w:val="aff"/>
          <w:b w:val="0"/>
          <w:iCs/>
          <w:sz w:val="24"/>
          <w:szCs w:val="24"/>
        </w:rPr>
      </w:pPr>
      <w:r>
        <w:rPr>
          <w:bCs/>
          <w:i/>
          <w:sz w:val="24"/>
          <w:szCs w:val="24"/>
        </w:rPr>
        <w:t>Приложение № 8:</w:t>
      </w:r>
      <w:r>
        <w:t xml:space="preserve"> </w:t>
      </w:r>
      <w:r>
        <w:rPr>
          <w:bCs/>
          <w:i/>
          <w:sz w:val="24"/>
          <w:szCs w:val="24"/>
        </w:rPr>
        <w:t>Приказ ПАО «</w:t>
      </w:r>
      <w:proofErr w:type="spellStart"/>
      <w:r>
        <w:rPr>
          <w:bCs/>
          <w:i/>
          <w:sz w:val="24"/>
          <w:szCs w:val="24"/>
        </w:rPr>
        <w:t>РусГидро</w:t>
      </w:r>
      <w:proofErr w:type="spellEnd"/>
      <w:r>
        <w:rPr>
          <w:bCs/>
          <w:i/>
          <w:sz w:val="24"/>
          <w:szCs w:val="24"/>
        </w:rPr>
        <w:t>» от 28.04.2023 № 300 «Об утверждении Регламента процесса «Допуск персонала подрядных организаций на объекты ПАО «</w:t>
      </w:r>
      <w:proofErr w:type="spellStart"/>
      <w:r>
        <w:rPr>
          <w:bCs/>
          <w:i/>
          <w:sz w:val="24"/>
          <w:szCs w:val="24"/>
        </w:rPr>
        <w:t>РусГидро</w:t>
      </w:r>
      <w:proofErr w:type="spellEnd"/>
      <w:r>
        <w:rPr>
          <w:bCs/>
          <w:i/>
          <w:sz w:val="24"/>
          <w:szCs w:val="24"/>
        </w:rPr>
        <w:t>»</w:t>
      </w:r>
    </w:p>
    <w:p w:rsidR="00904D26" w:rsidRDefault="00FF1181">
      <w:pPr>
        <w:suppressAutoHyphens w:val="0"/>
        <w:spacing w:after="120"/>
        <w:ind w:left="1843" w:hanging="1843"/>
        <w:jc w:val="both"/>
        <w:rPr>
          <w:rStyle w:val="aff"/>
          <w:b w:val="0"/>
          <w:iCs/>
          <w:sz w:val="24"/>
          <w:szCs w:val="24"/>
        </w:rPr>
      </w:pPr>
      <w:r>
        <w:rPr>
          <w:bCs/>
          <w:i/>
          <w:sz w:val="24"/>
          <w:szCs w:val="24"/>
        </w:rPr>
        <w:t>Приложение № 9:</w:t>
      </w:r>
      <w:r>
        <w:t xml:space="preserve"> </w:t>
      </w:r>
      <w:r>
        <w:rPr>
          <w:i/>
          <w:sz w:val="24"/>
          <w:szCs w:val="24"/>
        </w:rPr>
        <w:t>Образец п</w:t>
      </w:r>
      <w:r>
        <w:rPr>
          <w:bCs/>
          <w:i/>
          <w:sz w:val="24"/>
          <w:szCs w:val="24"/>
        </w:rPr>
        <w:t xml:space="preserve">исьма на допуск персонала </w:t>
      </w:r>
      <w:r>
        <w:rPr>
          <w:bCs/>
          <w:i/>
          <w:sz w:val="24"/>
          <w:szCs w:val="24"/>
        </w:rPr>
        <w:t>подрядных организаций для производства работ на объектах Филиала ПАО «</w:t>
      </w:r>
      <w:proofErr w:type="spellStart"/>
      <w:r>
        <w:rPr>
          <w:bCs/>
          <w:i/>
          <w:sz w:val="24"/>
          <w:szCs w:val="24"/>
        </w:rPr>
        <w:t>РусГидро</w:t>
      </w:r>
      <w:proofErr w:type="spellEnd"/>
      <w:r>
        <w:rPr>
          <w:bCs/>
          <w:i/>
          <w:sz w:val="24"/>
          <w:szCs w:val="24"/>
        </w:rPr>
        <w:t>» - «</w:t>
      </w:r>
      <w:proofErr w:type="spellStart"/>
      <w:r>
        <w:rPr>
          <w:bCs/>
          <w:i/>
          <w:sz w:val="24"/>
          <w:szCs w:val="24"/>
        </w:rPr>
        <w:t>Загорская</w:t>
      </w:r>
      <w:proofErr w:type="spellEnd"/>
      <w:r>
        <w:rPr>
          <w:bCs/>
          <w:i/>
          <w:sz w:val="24"/>
          <w:szCs w:val="24"/>
        </w:rPr>
        <w:t xml:space="preserve"> ГАЭС»</w:t>
      </w:r>
    </w:p>
    <w:p w:rsidR="00904D26" w:rsidRDefault="00FF1181">
      <w:pPr>
        <w:suppressAutoHyphens w:val="0"/>
        <w:spacing w:after="120"/>
        <w:ind w:left="1843" w:hanging="1843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Приложение № 10: Порядок представления и согласования исполнительной документации на выполненные работы при реализации инвестиционных проектов в ходе строите</w:t>
      </w:r>
      <w:r>
        <w:rPr>
          <w:bCs/>
          <w:i/>
          <w:sz w:val="24"/>
          <w:szCs w:val="24"/>
        </w:rPr>
        <w:t xml:space="preserve">льства, технического перевооружения и реконструкции объектов Группы </w:t>
      </w:r>
      <w:proofErr w:type="spellStart"/>
      <w:r>
        <w:rPr>
          <w:bCs/>
          <w:i/>
          <w:sz w:val="24"/>
          <w:szCs w:val="24"/>
        </w:rPr>
        <w:t>РусГидро</w:t>
      </w:r>
      <w:proofErr w:type="spellEnd"/>
    </w:p>
    <w:p w:rsidR="00904D26" w:rsidRDefault="00FF1181">
      <w:pPr>
        <w:suppressAutoHyphens w:val="0"/>
        <w:spacing w:after="120"/>
        <w:ind w:left="1843" w:hanging="1843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Приложение № 11: Сметная документация</w:t>
      </w:r>
    </w:p>
    <w:p w:rsidR="00904D26" w:rsidRDefault="00904D26">
      <w:pPr>
        <w:spacing w:after="120"/>
        <w:ind w:left="1843" w:hanging="1843"/>
        <w:jc w:val="both"/>
        <w:rPr>
          <w:bCs/>
          <w:i/>
          <w:iCs/>
          <w:sz w:val="24"/>
          <w:szCs w:val="24"/>
          <w:shd w:val="clear" w:color="auto" w:fill="FFFF99"/>
        </w:rPr>
      </w:pPr>
    </w:p>
    <w:p w:rsidR="00904D26" w:rsidRDefault="00904D26">
      <w:pPr>
        <w:widowControl w:val="0"/>
        <w:tabs>
          <w:tab w:val="left" w:pos="426"/>
        </w:tabs>
        <w:spacing w:before="60"/>
        <w:ind w:left="1843" w:hanging="1843"/>
        <w:jc w:val="both"/>
        <w:rPr>
          <w:rStyle w:val="aff"/>
          <w:b w:val="0"/>
          <w:iCs/>
          <w:sz w:val="24"/>
          <w:szCs w:val="24"/>
        </w:rPr>
      </w:pPr>
    </w:p>
    <w:sectPr w:rsidR="00904D26">
      <w:headerReference w:type="default" r:id="rId13"/>
      <w:headerReference w:type="first" r:id="rId14"/>
      <w:pgSz w:w="11906" w:h="16838"/>
      <w:pgMar w:top="1134" w:right="851" w:bottom="992" w:left="1134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F1181">
      <w:r>
        <w:separator/>
      </w:r>
    </w:p>
  </w:endnote>
  <w:endnote w:type="continuationSeparator" w:id="0">
    <w:p w:rsidR="00000000" w:rsidRDefault="00FF1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1"/>
    <w:family w:val="roman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FF1181">
      <w:r>
        <w:separator/>
      </w:r>
    </w:p>
  </w:footnote>
  <w:footnote w:type="continuationSeparator" w:id="0">
    <w:p w:rsidR="00000000" w:rsidRDefault="00FF1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D26" w:rsidRDefault="00FF1181">
    <w:pPr>
      <w:pStyle w:val="aff3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D26" w:rsidRDefault="00904D26">
    <w:pPr>
      <w:pStyle w:val="aff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D26" w:rsidRDefault="00FF1181">
    <w:pPr>
      <w:pStyle w:val="aff3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20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D26" w:rsidRDefault="00904D26">
    <w:pPr>
      <w:pStyle w:val="aff3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D26" w:rsidRDefault="00FF1181">
    <w:pPr>
      <w:pStyle w:val="aff3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22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D26" w:rsidRDefault="00904D26">
    <w:pPr>
      <w:pStyle w:val="aff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5B0D"/>
    <w:multiLevelType w:val="multilevel"/>
    <w:tmpl w:val="B78613A2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C820868"/>
    <w:multiLevelType w:val="multilevel"/>
    <w:tmpl w:val="7D884E9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225522"/>
    <w:multiLevelType w:val="multilevel"/>
    <w:tmpl w:val="8F5435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474222A"/>
    <w:multiLevelType w:val="multilevel"/>
    <w:tmpl w:val="C6D67F6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CCA6E4B"/>
    <w:multiLevelType w:val="multilevel"/>
    <w:tmpl w:val="000C3BFE"/>
    <w:lvl w:ilvl="0">
      <w:start w:val="1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D1807C8"/>
    <w:multiLevelType w:val="multilevel"/>
    <w:tmpl w:val="486A9EA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6" w15:restartNumberingAfterBreak="0">
    <w:nsid w:val="41C847A5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428E7778"/>
    <w:multiLevelType w:val="multilevel"/>
    <w:tmpl w:val="1FFC76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  <w:b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4582490C"/>
    <w:multiLevelType w:val="multilevel"/>
    <w:tmpl w:val="3970FD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7221CE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477F0B25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4B815434"/>
    <w:multiLevelType w:val="multilevel"/>
    <w:tmpl w:val="1544447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5AB6429B"/>
    <w:multiLevelType w:val="multilevel"/>
    <w:tmpl w:val="0BFE6568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0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0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13" w15:restartNumberingAfterBreak="0">
    <w:nsid w:val="5C015B84"/>
    <w:multiLevelType w:val="multilevel"/>
    <w:tmpl w:val="4A200008"/>
    <w:lvl w:ilvl="0">
      <w:start w:val="1"/>
      <w:numFmt w:val="decimal"/>
      <w:pStyle w:val="21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4" w15:restartNumberingAfterBreak="0">
    <w:nsid w:val="738D28C5"/>
    <w:multiLevelType w:val="multilevel"/>
    <w:tmpl w:val="80EC70C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866277C"/>
    <w:multiLevelType w:val="multilevel"/>
    <w:tmpl w:val="FE28D600"/>
    <w:lvl w:ilvl="0">
      <w:start w:val="1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1.%2"/>
      <w:lvlJc w:val="left"/>
      <w:pPr>
        <w:tabs>
          <w:tab w:val="num" w:pos="0"/>
        </w:tabs>
        <w:ind w:left="840" w:hanging="48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2"/>
  </w:num>
  <w:num w:numId="5">
    <w:abstractNumId w:val="13"/>
  </w:num>
  <w:num w:numId="6">
    <w:abstractNumId w:val="7"/>
  </w:num>
  <w:num w:numId="7">
    <w:abstractNumId w:val="10"/>
  </w:num>
  <w:num w:numId="8">
    <w:abstractNumId w:val="9"/>
  </w:num>
  <w:num w:numId="9">
    <w:abstractNumId w:val="6"/>
  </w:num>
  <w:num w:numId="10">
    <w:abstractNumId w:val="8"/>
  </w:num>
  <w:num w:numId="11">
    <w:abstractNumId w:val="11"/>
  </w:num>
  <w:num w:numId="12">
    <w:abstractNumId w:val="14"/>
  </w:num>
  <w:num w:numId="13">
    <w:abstractNumId w:val="3"/>
  </w:num>
  <w:num w:numId="14">
    <w:abstractNumId w:val="1"/>
  </w:num>
  <w:num w:numId="15">
    <w:abstractNumId w:val="15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trackRevisions/>
  <w:documentProtection w:edit="readOnly" w:enforcement="1" w:cryptProviderType="rsaAES" w:cryptAlgorithmClass="hash" w:cryptAlgorithmType="typeAny" w:cryptAlgorithmSid="14" w:cryptSpinCount="100000" w:hash="3H4BQ80H6vy9bZesXNi2PAItBE4mWf8uwzvhzmfX+Mfs7I3dCnHFFkIq2XCqOdRjV3idNPgB7tCpblQJJv7tqA==" w:salt="YgPECA3KpzM4jFQxBdBniA==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D26"/>
    <w:rsid w:val="00904D26"/>
    <w:rsid w:val="00FF1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61D227CA-A2C0-4F1B-B34D-15ECF96D6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8"/>
      <w:szCs w:val="28"/>
    </w:rPr>
  </w:style>
  <w:style w:type="paragraph" w:styleId="1">
    <w:name w:val="heading 1"/>
    <w:basedOn w:val="31"/>
    <w:next w:val="a3"/>
    <w:link w:val="10"/>
    <w:qFormat/>
    <w:p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pPr>
      <w:ind w:left="1224" w:hanging="504"/>
      <w:outlineLvl w:val="1"/>
    </w:pPr>
  </w:style>
  <w:style w:type="paragraph" w:styleId="31">
    <w:name w:val="heading 3"/>
    <w:basedOn w:val="a3"/>
    <w:next w:val="a3"/>
    <w:link w:val="32"/>
    <w:autoRedefine/>
    <w:qFormat/>
    <w:pPr>
      <w:keepNext/>
      <w:tabs>
        <w:tab w:val="left" w:pos="0"/>
      </w:tabs>
      <w:spacing w:before="120" w:after="60"/>
      <w:ind w:firstLine="52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1"/>
    <w:next w:val="a3"/>
    <w:link w:val="40"/>
    <w:qFormat/>
    <w:pPr>
      <w:outlineLvl w:val="3"/>
    </w:pPr>
    <w:rPr>
      <w:bCs/>
    </w:rPr>
  </w:style>
  <w:style w:type="paragraph" w:styleId="5">
    <w:name w:val="heading 5"/>
    <w:basedOn w:val="a3"/>
    <w:next w:val="a3"/>
    <w:link w:val="50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7">
    <w:name w:val="page number"/>
    <w:basedOn w:val="a4"/>
    <w:qFormat/>
  </w:style>
  <w:style w:type="character" w:styleId="a8">
    <w:name w:val="Hyperlink"/>
    <w:basedOn w:val="a4"/>
    <w:uiPriority w:val="99"/>
    <w:unhideWhenUsed/>
    <w:rsid w:val="00B70D96"/>
    <w:rPr>
      <w:color w:val="0563C1" w:themeColor="hyperlink"/>
      <w:u w:val="single"/>
    </w:rPr>
  </w:style>
  <w:style w:type="character" w:styleId="a9">
    <w:name w:val="annotation reference"/>
    <w:qFormat/>
    <w:rPr>
      <w:sz w:val="16"/>
      <w:szCs w:val="16"/>
    </w:rPr>
  </w:style>
  <w:style w:type="character" w:styleId="aa">
    <w:name w:val="Strong"/>
    <w:qFormat/>
    <w:rPr>
      <w:b/>
      <w:bCs/>
    </w:rPr>
  </w:style>
  <w:style w:type="character" w:customStyle="1" w:styleId="60">
    <w:name w:val="Заголовок 6 Знак"/>
    <w:link w:val="6"/>
    <w:qFormat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qFormat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qFormat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link w:val="31"/>
    <w:qFormat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qFormat/>
    <w:rPr>
      <w:rFonts w:ascii="Arial" w:hAnsi="Arial" w:cs="Arial"/>
      <w:sz w:val="22"/>
      <w:szCs w:val="22"/>
    </w:rPr>
  </w:style>
  <w:style w:type="character" w:customStyle="1" w:styleId="ab">
    <w:name w:val="Название Знак"/>
    <w:link w:val="12"/>
    <w:qFormat/>
    <w:rPr>
      <w:sz w:val="28"/>
    </w:rPr>
  </w:style>
  <w:style w:type="character" w:customStyle="1" w:styleId="ac">
    <w:name w:val="Подзаголовок Знак"/>
    <w:link w:val="ad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e">
    <w:name w:val="Emphasis"/>
    <w:qFormat/>
    <w:rPr>
      <w:i/>
      <w:iCs/>
    </w:rPr>
  </w:style>
  <w:style w:type="character" w:customStyle="1" w:styleId="24">
    <w:name w:val="Цитата 2 Знак"/>
    <w:link w:val="25"/>
    <w:qFormat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">
    <w:name w:val="Выделенная цитата Знак"/>
    <w:link w:val="af0"/>
    <w:qFormat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1">
    <w:name w:val="Subtle Emphasis"/>
    <w:qFormat/>
    <w:rPr>
      <w:i/>
      <w:iCs/>
      <w:color w:val="808080"/>
    </w:rPr>
  </w:style>
  <w:style w:type="character" w:styleId="af2">
    <w:name w:val="Intense Emphasis"/>
    <w:qFormat/>
    <w:rPr>
      <w:b/>
      <w:bCs/>
      <w:i/>
      <w:iCs/>
      <w:color w:val="4F81BD"/>
    </w:rPr>
  </w:style>
  <w:style w:type="character" w:styleId="af3">
    <w:name w:val="Subtle Reference"/>
    <w:qFormat/>
    <w:rPr>
      <w:smallCaps/>
      <w:color w:val="C0504D"/>
      <w:u w:val="single"/>
    </w:rPr>
  </w:style>
  <w:style w:type="character" w:styleId="af4">
    <w:name w:val="Intense Reference"/>
    <w:qFormat/>
    <w:rPr>
      <w:b/>
      <w:bCs/>
      <w:smallCaps/>
      <w:color w:val="C0504D"/>
      <w:spacing w:val="5"/>
      <w:u w:val="single"/>
    </w:rPr>
  </w:style>
  <w:style w:type="character" w:styleId="af5">
    <w:name w:val="Book Title"/>
    <w:qFormat/>
    <w:rPr>
      <w:b/>
      <w:bCs/>
      <w:smallCaps/>
      <w:spacing w:val="5"/>
    </w:rPr>
  </w:style>
  <w:style w:type="character" w:customStyle="1" w:styleId="af6">
    <w:name w:val="Электронная подпись Знак"/>
    <w:link w:val="af7"/>
    <w:qFormat/>
    <w:rPr>
      <w:rFonts w:eastAsia="Calibri"/>
      <w:sz w:val="24"/>
      <w:szCs w:val="24"/>
    </w:rPr>
  </w:style>
  <w:style w:type="character" w:customStyle="1" w:styleId="13">
    <w:name w:val="Подпункт Знак1"/>
    <w:link w:val="af8"/>
    <w:qFormat/>
    <w:rPr>
      <w:sz w:val="28"/>
    </w:rPr>
  </w:style>
  <w:style w:type="character" w:customStyle="1" w:styleId="af9">
    <w:name w:val="Текст сноски Знак"/>
    <w:link w:val="afa"/>
    <w:qFormat/>
  </w:style>
  <w:style w:type="character" w:customStyle="1" w:styleId="afb">
    <w:name w:val="Основной текст Знак"/>
    <w:link w:val="afc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d">
    <w:name w:val="Абзац списка Знак"/>
    <w:link w:val="afe"/>
    <w:uiPriority w:val="34"/>
    <w:qFormat/>
    <w:rPr>
      <w:rFonts w:eastAsia="Calibri"/>
      <w:sz w:val="24"/>
      <w:szCs w:val="24"/>
    </w:rPr>
  </w:style>
  <w:style w:type="character" w:customStyle="1" w:styleId="aff">
    <w:name w:val="комментарий"/>
    <w:qFormat/>
    <w:rPr>
      <w:b/>
      <w:i/>
      <w:shd w:val="clear" w:color="auto" w:fill="FFFF99"/>
    </w:rPr>
  </w:style>
  <w:style w:type="character" w:customStyle="1" w:styleId="aff0">
    <w:name w:val="Подподпункт Знак"/>
    <w:link w:val="aff1"/>
    <w:qFormat/>
    <w:rPr>
      <w:sz w:val="26"/>
      <w:szCs w:val="26"/>
    </w:rPr>
  </w:style>
  <w:style w:type="character" w:customStyle="1" w:styleId="33">
    <w:name w:val="УРОВЕНЬ_Абзац_тип3 Знак"/>
    <w:link w:val="30"/>
    <w:qFormat/>
    <w:rPr>
      <w:rFonts w:eastAsia="Calibri"/>
      <w:sz w:val="26"/>
      <w:szCs w:val="28"/>
      <w:lang w:eastAsia="en-US"/>
    </w:rPr>
  </w:style>
  <w:style w:type="character" w:customStyle="1" w:styleId="aff2">
    <w:name w:val="Верхний колонтитул Знак"/>
    <w:link w:val="aff3"/>
    <w:qFormat/>
    <w:rPr>
      <w:sz w:val="24"/>
      <w:szCs w:val="24"/>
    </w:rPr>
  </w:style>
  <w:style w:type="character" w:customStyle="1" w:styleId="aff4">
    <w:name w:val="Текст примечания Знак"/>
    <w:link w:val="aff5"/>
    <w:qFormat/>
  </w:style>
  <w:style w:type="character" w:customStyle="1" w:styleId="aff6">
    <w:name w:val="Текст концевой сноски Знак"/>
    <w:basedOn w:val="a4"/>
    <w:link w:val="aff7"/>
    <w:qFormat/>
  </w:style>
  <w:style w:type="character" w:customStyle="1" w:styleId="14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basedOn w:val="a4"/>
    <w:qFormat/>
    <w:rPr>
      <w:vertAlign w:val="superscript"/>
    </w:rPr>
  </w:style>
  <w:style w:type="character" w:customStyle="1" w:styleId="26">
    <w:name w:val="Пункт2 Знак"/>
    <w:link w:val="27"/>
    <w:qFormat/>
    <w:rPr>
      <w:b/>
      <w:sz w:val="28"/>
    </w:rPr>
  </w:style>
  <w:style w:type="character" w:customStyle="1" w:styleId="15">
    <w:name w:val="УРОВЕНЬ_1. Знак"/>
    <w:link w:val="16"/>
    <w:qFormat/>
    <w:rPr>
      <w:rFonts w:eastAsia="Calibri"/>
      <w:caps/>
      <w:sz w:val="28"/>
      <w:szCs w:val="28"/>
      <w:lang w:eastAsia="en-US"/>
    </w:rPr>
  </w:style>
  <w:style w:type="character" w:customStyle="1" w:styleId="17">
    <w:name w:val="Неразрешенное упоминание1"/>
    <w:basedOn w:val="a4"/>
    <w:qFormat/>
    <w:rPr>
      <w:color w:val="605E5C"/>
      <w:shd w:val="clear" w:color="auto" w:fill="E1DFDD"/>
    </w:rPr>
  </w:style>
  <w:style w:type="character" w:customStyle="1" w:styleId="34">
    <w:name w:val="Основной текст с отступом 3 Знак"/>
    <w:link w:val="35"/>
    <w:qFormat/>
    <w:rPr>
      <w:sz w:val="16"/>
      <w:szCs w:val="16"/>
    </w:rPr>
  </w:style>
  <w:style w:type="character" w:customStyle="1" w:styleId="18">
    <w:name w:val="Номер строки1"/>
    <w:qFormat/>
  </w:style>
  <w:style w:type="character" w:customStyle="1" w:styleId="aff8">
    <w:name w:val="Ссылка указателя"/>
    <w:qFormat/>
  </w:style>
  <w:style w:type="character" w:customStyle="1" w:styleId="aff9">
    <w:name w:val="Маркеры"/>
    <w:qFormat/>
    <w:rPr>
      <w:rFonts w:ascii="OpenSymbol" w:eastAsia="OpenSymbol" w:hAnsi="OpenSymbol" w:cs="OpenSymbol"/>
    </w:rPr>
  </w:style>
  <w:style w:type="character" w:customStyle="1" w:styleId="linenumber1">
    <w:name w:val="line number1"/>
    <w:qFormat/>
  </w:style>
  <w:style w:type="character" w:customStyle="1" w:styleId="linenumber2">
    <w:name w:val="line number2"/>
    <w:qFormat/>
  </w:style>
  <w:style w:type="character" w:customStyle="1" w:styleId="linenumber3">
    <w:name w:val="line number3"/>
    <w:qFormat/>
  </w:style>
  <w:style w:type="character" w:customStyle="1" w:styleId="linenumber4">
    <w:name w:val="line number4"/>
    <w:qFormat/>
  </w:style>
  <w:style w:type="character" w:customStyle="1" w:styleId="linenumber5">
    <w:name w:val="line number5"/>
    <w:qFormat/>
  </w:style>
  <w:style w:type="character" w:styleId="affa">
    <w:name w:val="line number"/>
  </w:style>
  <w:style w:type="paragraph" w:styleId="affb">
    <w:name w:val="Title"/>
    <w:basedOn w:val="a3"/>
    <w:next w:val="afc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c">
    <w:name w:val="Body Text"/>
    <w:basedOn w:val="a3"/>
    <w:link w:val="afb"/>
    <w:pPr>
      <w:spacing w:after="120"/>
    </w:pPr>
  </w:style>
  <w:style w:type="paragraph" w:styleId="affc">
    <w:name w:val="List"/>
    <w:basedOn w:val="afc"/>
  </w:style>
  <w:style w:type="paragraph" w:styleId="affd">
    <w:name w:val="caption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e">
    <w:name w:val="index heading"/>
    <w:basedOn w:val="affb"/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b"/>
    <w:qFormat/>
  </w:style>
  <w:style w:type="paragraph" w:customStyle="1" w:styleId="caption11">
    <w:name w:val="caption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">
    <w:name w:val="index heading11"/>
    <w:basedOn w:val="affb"/>
    <w:qFormat/>
  </w:style>
  <w:style w:type="paragraph" w:customStyle="1" w:styleId="caption111">
    <w:name w:val="caption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">
    <w:name w:val="index heading111"/>
    <w:basedOn w:val="affb"/>
    <w:qFormat/>
  </w:style>
  <w:style w:type="paragraph" w:customStyle="1" w:styleId="caption1111">
    <w:name w:val="caption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">
    <w:name w:val="index heading1111"/>
    <w:basedOn w:val="affb"/>
    <w:qFormat/>
  </w:style>
  <w:style w:type="paragraph" w:customStyle="1" w:styleId="caption11111">
    <w:name w:val="caption1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">
    <w:name w:val="index heading11111"/>
    <w:basedOn w:val="affb"/>
    <w:qFormat/>
  </w:style>
  <w:style w:type="paragraph" w:customStyle="1" w:styleId="caption111111">
    <w:name w:val="caption11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">
    <w:name w:val="index heading111111"/>
    <w:basedOn w:val="affb"/>
    <w:qFormat/>
  </w:style>
  <w:style w:type="paragraph" w:customStyle="1" w:styleId="caption1111111">
    <w:name w:val="caption1111111"/>
    <w:basedOn w:val="a3"/>
    <w:next w:val="a3"/>
    <w:qFormat/>
    <w:rPr>
      <w:rFonts w:eastAsia="Calibri"/>
      <w:b/>
      <w:bCs/>
      <w:color w:val="4F81BD"/>
      <w:sz w:val="18"/>
      <w:szCs w:val="18"/>
    </w:rPr>
  </w:style>
  <w:style w:type="paragraph" w:customStyle="1" w:styleId="indexheading1111111">
    <w:name w:val="index heading1111111"/>
    <w:basedOn w:val="affb"/>
    <w:qFormat/>
  </w:style>
  <w:style w:type="paragraph" w:customStyle="1" w:styleId="afff">
    <w:name w:val="Название раздела инструкции"/>
    <w:basedOn w:val="a3"/>
    <w:autoRedefine/>
    <w:qFormat/>
    <w:pPr>
      <w:jc w:val="center"/>
    </w:pPr>
    <w:rPr>
      <w:b/>
    </w:rPr>
  </w:style>
  <w:style w:type="paragraph" w:customStyle="1" w:styleId="a">
    <w:name w:val="Раздел положения"/>
    <w:basedOn w:val="a3"/>
    <w:autoRedefine/>
    <w:qFormat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autoRedefine/>
    <w:qFormat/>
    <w:pPr>
      <w:numPr>
        <w:ilvl w:val="1"/>
        <w:numId w:val="1"/>
      </w:numPr>
      <w:spacing w:before="80" w:after="80"/>
      <w:jc w:val="both"/>
    </w:pPr>
  </w:style>
  <w:style w:type="paragraph" w:styleId="afa">
    <w:name w:val="footnote text"/>
    <w:basedOn w:val="a3"/>
    <w:link w:val="af9"/>
    <w:rPr>
      <w:sz w:val="20"/>
      <w:szCs w:val="20"/>
    </w:rPr>
  </w:style>
  <w:style w:type="paragraph" w:customStyle="1" w:styleId="19">
    <w:name w:val="Шапка 1"/>
    <w:basedOn w:val="a3"/>
    <w:qFormat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3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2">
    <w:name w:val="Название1"/>
    <w:basedOn w:val="a3"/>
    <w:link w:val="ab"/>
    <w:qFormat/>
    <w:pPr>
      <w:jc w:val="center"/>
    </w:pPr>
    <w:rPr>
      <w:szCs w:val="20"/>
      <w:lang w:val="x-none" w:eastAsia="x-none"/>
    </w:rPr>
  </w:style>
  <w:style w:type="paragraph" w:customStyle="1" w:styleId="afff0">
    <w:name w:val="Колонтитул"/>
    <w:basedOn w:val="a3"/>
    <w:qFormat/>
  </w:style>
  <w:style w:type="paragraph" w:styleId="aff3">
    <w:name w:val="header"/>
    <w:basedOn w:val="a3"/>
    <w:link w:val="aff2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1">
    <w:name w:val="Body Text Indent"/>
    <w:basedOn w:val="a3"/>
    <w:pPr>
      <w:ind w:left="360"/>
    </w:pPr>
    <w:rPr>
      <w:sz w:val="24"/>
      <w:szCs w:val="24"/>
    </w:rPr>
  </w:style>
  <w:style w:type="paragraph" w:styleId="afff2">
    <w:name w:val="footer"/>
    <w:basedOn w:val="a3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pPr>
      <w:spacing w:after="120" w:line="480" w:lineRule="auto"/>
      <w:ind w:left="283"/>
    </w:pPr>
  </w:style>
  <w:style w:type="paragraph" w:styleId="37">
    <w:name w:val="Body Text 3"/>
    <w:basedOn w:val="a3"/>
    <w:qFormat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4"/>
    <w:qFormat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pPr>
      <w:spacing w:after="120" w:line="480" w:lineRule="auto"/>
    </w:pPr>
  </w:style>
  <w:style w:type="paragraph" w:styleId="afff3">
    <w:name w:val="Block Text"/>
    <w:basedOn w:val="a3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8">
    <w:name w:val="Подпункт"/>
    <w:basedOn w:val="a3"/>
    <w:link w:val="13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a">
    <w:name w:val="toc 1"/>
    <w:basedOn w:val="a3"/>
    <w:next w:val="a3"/>
    <w:autoRedefine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autoRedefine/>
    <w:uiPriority w:val="39"/>
    <w:pPr>
      <w:ind w:left="280"/>
    </w:pPr>
    <w:rPr>
      <w:rFonts w:cs="Calibri"/>
      <w:sz w:val="20"/>
      <w:szCs w:val="20"/>
    </w:rPr>
  </w:style>
  <w:style w:type="paragraph" w:customStyle="1" w:styleId="afff4">
    <w:name w:val="Раздел регламента"/>
    <w:basedOn w:val="a3"/>
    <w:qFormat/>
  </w:style>
  <w:style w:type="paragraph" w:customStyle="1" w:styleId="afff5">
    <w:name w:val="Приложение к регламенту"/>
    <w:basedOn w:val="a3"/>
    <w:qFormat/>
    <w:pPr>
      <w:jc w:val="right"/>
    </w:pPr>
  </w:style>
  <w:style w:type="paragraph" w:styleId="2b">
    <w:name w:val="toc 2"/>
    <w:basedOn w:val="a3"/>
    <w:next w:val="a3"/>
    <w:autoRedefine/>
    <w:pPr>
      <w:spacing w:before="240"/>
    </w:pPr>
    <w:rPr>
      <w:rFonts w:cs="Calibri"/>
      <w:b/>
      <w:bCs/>
      <w:sz w:val="20"/>
      <w:szCs w:val="20"/>
    </w:rPr>
  </w:style>
  <w:style w:type="paragraph" w:styleId="afff6">
    <w:name w:val="Balloon Text"/>
    <w:basedOn w:val="a3"/>
    <w:qFormat/>
    <w:rPr>
      <w:rFonts w:ascii="Tahoma" w:hAnsi="Tahoma" w:cs="Tahoma"/>
      <w:sz w:val="16"/>
      <w:szCs w:val="16"/>
    </w:rPr>
  </w:style>
  <w:style w:type="paragraph" w:styleId="aff5">
    <w:name w:val="annotation text"/>
    <w:basedOn w:val="a3"/>
    <w:link w:val="aff4"/>
    <w:qFormat/>
    <w:rPr>
      <w:sz w:val="20"/>
      <w:szCs w:val="20"/>
    </w:rPr>
  </w:style>
  <w:style w:type="paragraph" w:styleId="afff7">
    <w:name w:val="annotation subject"/>
    <w:basedOn w:val="aff5"/>
    <w:next w:val="aff5"/>
    <w:qFormat/>
    <w:rPr>
      <w:b/>
      <w:bCs/>
    </w:rPr>
  </w:style>
  <w:style w:type="paragraph" w:customStyle="1" w:styleId="1b">
    <w:name w:val="Обычный (веб)1"/>
    <w:basedOn w:val="a3"/>
    <w:qFormat/>
    <w:pPr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pPr>
      <w:ind w:left="1960"/>
    </w:pPr>
    <w:rPr>
      <w:rFonts w:ascii="Calibri" w:hAnsi="Calibri" w:cs="Calibri"/>
      <w:sz w:val="20"/>
      <w:szCs w:val="20"/>
    </w:rPr>
  </w:style>
  <w:style w:type="paragraph" w:styleId="51">
    <w:name w:val="toc 5"/>
    <w:basedOn w:val="a3"/>
    <w:next w:val="a3"/>
    <w:autoRedefine/>
    <w:pPr>
      <w:ind w:left="840"/>
    </w:pPr>
    <w:rPr>
      <w:rFonts w:ascii="Calibri" w:hAnsi="Calibri" w:cs="Calibri"/>
      <w:sz w:val="20"/>
      <w:szCs w:val="20"/>
    </w:rPr>
  </w:style>
  <w:style w:type="paragraph" w:styleId="42">
    <w:name w:val="toc 4"/>
    <w:basedOn w:val="a3"/>
    <w:next w:val="a3"/>
    <w:autoRedefine/>
    <w:uiPriority w:val="39"/>
    <w:pPr>
      <w:ind w:left="560"/>
    </w:pPr>
    <w:rPr>
      <w:rFonts w:cs="Calibri"/>
      <w:sz w:val="20"/>
      <w:szCs w:val="20"/>
    </w:rPr>
  </w:style>
  <w:style w:type="paragraph" w:customStyle="1" w:styleId="2c">
    <w:name w:val="Раздел положения 2"/>
    <w:basedOn w:val="a3"/>
    <w:qFormat/>
    <w:pPr>
      <w:pageBreakBefore/>
      <w:jc w:val="both"/>
      <w:outlineLvl w:val="0"/>
    </w:pPr>
    <w:rPr>
      <w:b/>
    </w:rPr>
  </w:style>
  <w:style w:type="paragraph" w:customStyle="1" w:styleId="afff8">
    <w:name w:val="Знак Знак Знак Знак Знак Знак Знак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9">
    <w:name w:val="No Spacing"/>
    <w:basedOn w:val="a3"/>
    <w:qFormat/>
    <w:pPr>
      <w:spacing w:line="360" w:lineRule="auto"/>
    </w:pPr>
    <w:rPr>
      <w:rFonts w:eastAsia="Calibri"/>
      <w:sz w:val="24"/>
      <w:szCs w:val="24"/>
    </w:rPr>
  </w:style>
  <w:style w:type="paragraph" w:styleId="ad">
    <w:name w:val="Subtitle"/>
    <w:basedOn w:val="a3"/>
    <w:next w:val="a3"/>
    <w:link w:val="ac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e">
    <w:name w:val="List Paragraph"/>
    <w:basedOn w:val="a3"/>
    <w:link w:val="afd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qFormat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0">
    <w:name w:val="Intense Quote"/>
    <w:basedOn w:val="a3"/>
    <w:next w:val="a3"/>
    <w:link w:val="af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a">
    <w:name w:val="TOC Heading"/>
    <w:basedOn w:val="1"/>
    <w:next w:val="a3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7">
    <w:name w:val="E-mail Signature"/>
    <w:basedOn w:val="a3"/>
    <w:link w:val="af6"/>
    <w:qFormat/>
    <w:rPr>
      <w:rFonts w:eastAsia="Calibri"/>
      <w:sz w:val="24"/>
      <w:szCs w:val="24"/>
      <w:lang w:val="x-none" w:eastAsia="x-none"/>
    </w:rPr>
  </w:style>
  <w:style w:type="paragraph" w:customStyle="1" w:styleId="afffb">
    <w:name w:val="Знак"/>
    <w:basedOn w:val="a3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3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qFormat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c">
    <w:name w:val="Revision"/>
    <w:qFormat/>
    <w:rPr>
      <w:rFonts w:eastAsia="Calibri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d">
    <w:name w:val="Пункт"/>
    <w:basedOn w:val="a3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c">
    <w:name w:val="Абзац списка1"/>
    <w:basedOn w:val="a3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e">
    <w:name w:val="Таблица"/>
    <w:basedOn w:val="a3"/>
    <w:qFormat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">
    <w:name w:val="Таблица шапка"/>
    <w:basedOn w:val="a3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1">
    <w:name w:val="Подподпункт"/>
    <w:basedOn w:val="af8"/>
    <w:link w:val="aff0"/>
    <w:qFormat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1">
    <w:name w:val="УРОВЕНЬ_(а)"/>
    <w:basedOn w:val="afe"/>
    <w:qFormat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e"/>
    <w:qFormat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0">
    <w:name w:val="УРОВЕНЬ_Абзац_тип2"/>
    <w:basedOn w:val="afe"/>
    <w:qFormat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e"/>
    <w:link w:val="33"/>
    <w:qFormat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e"/>
    <w:qFormat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d">
    <w:name w:val="Стиль Заголовок 1 + по ширине"/>
    <w:basedOn w:val="1"/>
    <w:qFormat/>
    <w:pPr>
      <w:keepLines/>
      <w:tabs>
        <w:tab w:val="clear" w:pos="0"/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7">
    <w:name w:val="endnote text"/>
    <w:basedOn w:val="a3"/>
    <w:link w:val="aff6"/>
    <w:rPr>
      <w:sz w:val="20"/>
      <w:szCs w:val="20"/>
    </w:rPr>
  </w:style>
  <w:style w:type="paragraph" w:customStyle="1" w:styleId="21">
    <w:name w:val="Заголовок 2 КВВ"/>
    <w:basedOn w:val="a3"/>
    <w:qFormat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0">
    <w:name w:val="Таблица текст"/>
    <w:basedOn w:val="a3"/>
    <w:qFormat/>
    <w:pPr>
      <w:spacing w:before="40" w:after="40"/>
      <w:ind w:left="57" w:right="57"/>
    </w:pPr>
    <w:rPr>
      <w:sz w:val="24"/>
      <w:szCs w:val="26"/>
    </w:rPr>
  </w:style>
  <w:style w:type="paragraph" w:styleId="affff1">
    <w:name w:val="Normal (Web)"/>
    <w:basedOn w:val="a3"/>
    <w:qFormat/>
    <w:pPr>
      <w:spacing w:before="280" w:after="280"/>
    </w:pPr>
    <w:rPr>
      <w:sz w:val="24"/>
      <w:szCs w:val="24"/>
    </w:rPr>
  </w:style>
  <w:style w:type="paragraph" w:customStyle="1" w:styleId="16">
    <w:name w:val="УРОВЕНЬ_1."/>
    <w:basedOn w:val="afe"/>
    <w:link w:val="15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pPr>
      <w:ind w:left="1120"/>
    </w:pPr>
    <w:rPr>
      <w:rFonts w:ascii="Calibri" w:hAnsi="Calibri" w:cs="Calibri"/>
      <w:sz w:val="20"/>
      <w:szCs w:val="20"/>
    </w:rPr>
  </w:style>
  <w:style w:type="paragraph" w:styleId="71">
    <w:name w:val="toc 7"/>
    <w:basedOn w:val="a3"/>
    <w:next w:val="a3"/>
    <w:autoRedefine/>
    <w:pPr>
      <w:ind w:left="1400"/>
    </w:pPr>
    <w:rPr>
      <w:rFonts w:ascii="Calibri" w:hAnsi="Calibri" w:cs="Calibri"/>
      <w:sz w:val="20"/>
      <w:szCs w:val="20"/>
    </w:rPr>
  </w:style>
  <w:style w:type="paragraph" w:styleId="81">
    <w:name w:val="toc 8"/>
    <w:basedOn w:val="a3"/>
    <w:next w:val="a3"/>
    <w:autoRedefine/>
    <w:pPr>
      <w:ind w:left="1680"/>
    </w:pPr>
    <w:rPr>
      <w:rFonts w:ascii="Calibri" w:hAnsi="Calibri" w:cs="Calibri"/>
      <w:sz w:val="20"/>
      <w:szCs w:val="20"/>
    </w:rPr>
  </w:style>
  <w:style w:type="paragraph" w:customStyle="1" w:styleId="affff2">
    <w:name w:val="Содержимое врезки"/>
    <w:basedOn w:val="a3"/>
    <w:qFormat/>
  </w:style>
  <w:style w:type="paragraph" w:customStyle="1" w:styleId="affff3">
    <w:name w:val="Содержимое таблицы"/>
    <w:basedOn w:val="a3"/>
    <w:qFormat/>
    <w:pPr>
      <w:widowControl w:val="0"/>
      <w:suppressLineNumbers/>
    </w:pPr>
  </w:style>
  <w:style w:type="paragraph" w:customStyle="1" w:styleId="affff4">
    <w:name w:val="Заголовок таблицы"/>
    <w:basedOn w:val="affff3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FE3797"/>
    <w:pPr>
      <w:textAlignment w:val="baseline"/>
    </w:pPr>
    <w:rPr>
      <w:sz w:val="24"/>
      <w:szCs w:val="24"/>
    </w:rPr>
  </w:style>
  <w:style w:type="numbering" w:customStyle="1" w:styleId="1e">
    <w:name w:val="Стиль1"/>
    <w:qFormat/>
  </w:style>
  <w:style w:type="numbering" w:customStyle="1" w:styleId="2d">
    <w:name w:val="Стиль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rushydro.ru/sustainable_development/environmental/ekologicheskaya-politika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C40E6-5EA4-480A-99F0-6FBBAF3C5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1388</TotalTime>
  <Pages>22</Pages>
  <Words>5673</Words>
  <Characters>32338</Characters>
  <Application>Microsoft Office Word</Application>
  <DocSecurity>8</DocSecurity>
  <Lines>269</Lines>
  <Paragraphs>75</Paragraphs>
  <ScaleCrop>false</ScaleCrop>
  <Company>Microsoft</Company>
  <LinksUpToDate>false</LinksUpToDate>
  <CharactersWithSpaces>37936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Кузьмин Андрей Валерьевич</cp:lastModifiedBy>
  <cp:revision>112</cp:revision>
  <cp:lastPrinted>2006-07-26T14:04:00Z</cp:lastPrinted>
  <dcterms:created xsi:type="dcterms:W3CDTF">2023-11-03T12:51:00Z</dcterms:created>
  <dcterms:modified xsi:type="dcterms:W3CDTF">2026-06-08T10:41:00Z</dcterms:modified>
  <dc:language>ru-RU</dc:language>
</cp:coreProperties>
</file>